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24" w:rsidRDefault="00D94D24" w:rsidP="000D3879">
      <w:pPr>
        <w:jc w:val="center"/>
        <w:rPr>
          <w:sz w:val="72"/>
          <w:szCs w:val="72"/>
        </w:rPr>
      </w:pPr>
      <w:r w:rsidRPr="00FA20AB">
        <w:rPr>
          <w:sz w:val="72"/>
          <w:szCs w:val="72"/>
        </w:rPr>
        <w:t>Managing Allegations and Conce</w:t>
      </w:r>
      <w:r>
        <w:rPr>
          <w:sz w:val="72"/>
          <w:szCs w:val="72"/>
        </w:rPr>
        <w:t>rns about Adults who work with C</w:t>
      </w:r>
      <w:r w:rsidRPr="00FA20AB">
        <w:rPr>
          <w:sz w:val="72"/>
          <w:szCs w:val="72"/>
        </w:rPr>
        <w:t>hildren</w:t>
      </w:r>
    </w:p>
    <w:p w:rsidR="00D94D24" w:rsidRPr="000D3879" w:rsidRDefault="00D94D24" w:rsidP="000D3879">
      <w:pPr>
        <w:jc w:val="center"/>
        <w:rPr>
          <w:sz w:val="72"/>
          <w:szCs w:val="72"/>
        </w:rPr>
      </w:pPr>
      <w:bookmarkStart w:id="0" w:name="_GoBack"/>
      <w:bookmarkEnd w:id="0"/>
    </w:p>
    <w:p w:rsidR="00D94D24" w:rsidRDefault="00D94D24" w:rsidP="005568D7">
      <w:pPr>
        <w:jc w:val="center"/>
        <w:outlineLvl w:val="0"/>
        <w:rPr>
          <w:sz w:val="48"/>
          <w:szCs w:val="48"/>
        </w:rPr>
      </w:pPr>
      <w:r>
        <w:rPr>
          <w:sz w:val="48"/>
          <w:szCs w:val="48"/>
        </w:rPr>
        <w:t>PRACTICE GUIDANCE</w:t>
      </w:r>
    </w:p>
    <w:p w:rsidR="002759AB" w:rsidRDefault="002759AB" w:rsidP="005568D7">
      <w:pPr>
        <w:jc w:val="center"/>
        <w:outlineLvl w:val="0"/>
        <w:rPr>
          <w:sz w:val="48"/>
          <w:szCs w:val="48"/>
        </w:rPr>
      </w:pPr>
      <w:r>
        <w:rPr>
          <w:sz w:val="48"/>
          <w:szCs w:val="48"/>
        </w:rPr>
        <w:t>For LADOs</w:t>
      </w:r>
    </w:p>
    <w:p w:rsidR="00D94D24" w:rsidRDefault="00D94D24" w:rsidP="00FA20AB">
      <w:pPr>
        <w:jc w:val="center"/>
        <w:rPr>
          <w:sz w:val="48"/>
          <w:szCs w:val="48"/>
        </w:rPr>
      </w:pPr>
    </w:p>
    <w:p w:rsidR="00D94D24" w:rsidRDefault="00D94D24" w:rsidP="00FA20AB">
      <w:pPr>
        <w:jc w:val="center"/>
        <w:rPr>
          <w:sz w:val="48"/>
          <w:szCs w:val="48"/>
        </w:rPr>
      </w:pPr>
      <w:r>
        <w:rPr>
          <w:sz w:val="48"/>
          <w:szCs w:val="48"/>
        </w:rPr>
        <w:lastRenderedPageBreak/>
        <w:t xml:space="preserve">    </w:t>
      </w:r>
      <w:r w:rsidR="00C32A43">
        <w:rPr>
          <w:noProof/>
          <w:lang w:eastAsia="en-GB"/>
        </w:rPr>
        <w:drawing>
          <wp:inline distT="0" distB="0" distL="0" distR="0">
            <wp:extent cx="2171700" cy="1209675"/>
            <wp:effectExtent l="0" t="0" r="0" b="9525"/>
            <wp:docPr id="1" name="Picture 7" descr="LSCB new logo Nov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CB new logo Nov 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r>
        <w:rPr>
          <w:sz w:val="48"/>
          <w:szCs w:val="48"/>
        </w:rPr>
        <w:t xml:space="preserve">             </w:t>
      </w:r>
      <w:r w:rsidR="00C32A43">
        <w:rPr>
          <w:rFonts w:ascii="Arial" w:hAnsi="Arial" w:cs="Arial"/>
          <w:noProof/>
          <w:sz w:val="27"/>
          <w:szCs w:val="27"/>
          <w:lang w:eastAsia="en-GB"/>
        </w:rPr>
        <w:drawing>
          <wp:inline distT="0" distB="0" distL="0" distR="0">
            <wp:extent cx="1905000" cy="1514475"/>
            <wp:effectExtent l="0" t="0" r="0" b="9525"/>
            <wp:docPr id="2" name="Picture 4" descr="Safeguarding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guarding Childr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p w:rsidR="00C32A43" w:rsidRDefault="00D94D24" w:rsidP="005568D7">
      <w:pPr>
        <w:outlineLvl w:val="0"/>
        <w:rPr>
          <w:sz w:val="48"/>
          <w:szCs w:val="48"/>
        </w:rPr>
      </w:pPr>
      <w:r>
        <w:rPr>
          <w:sz w:val="48"/>
          <w:szCs w:val="48"/>
        </w:rPr>
        <w:t xml:space="preserve">                </w:t>
      </w:r>
      <w:r w:rsidR="00C32A43">
        <w:rPr>
          <w:sz w:val="48"/>
          <w:szCs w:val="48"/>
        </w:rPr>
        <w:t xml:space="preserve">                               </w:t>
      </w:r>
    </w:p>
    <w:p w:rsidR="00C32A43" w:rsidRDefault="00D94D24" w:rsidP="00C32A43">
      <w:pPr>
        <w:spacing w:after="0" w:line="240" w:lineRule="auto"/>
        <w:outlineLvl w:val="0"/>
        <w:rPr>
          <w:sz w:val="20"/>
          <w:szCs w:val="20"/>
        </w:rPr>
      </w:pPr>
      <w:r w:rsidRPr="00C32A43">
        <w:rPr>
          <w:rFonts w:ascii="Arial" w:hAnsi="Arial" w:cs="Arial"/>
          <w:b/>
          <w:color w:val="0000FF"/>
        </w:rPr>
        <w:t>Introduction</w:t>
      </w:r>
    </w:p>
    <w:p w:rsidR="00D94D24" w:rsidRDefault="00D94D24" w:rsidP="00C32A43">
      <w:pPr>
        <w:spacing w:after="0" w:line="240" w:lineRule="auto"/>
        <w:outlineLvl w:val="0"/>
        <w:rPr>
          <w:rFonts w:ascii="Arial" w:hAnsi="Arial" w:cs="Arial"/>
          <w:b/>
        </w:rPr>
      </w:pPr>
      <w:r w:rsidRPr="00C32A43">
        <w:rPr>
          <w:rFonts w:ascii="Arial" w:hAnsi="Arial" w:cs="Arial"/>
        </w:rPr>
        <w:t xml:space="preserve">The aim of this document is to enable agencies to work effectively together in the process of managing allegations or concerns against adults who work with children. This is a joint protocol between Luton, and Bedford Borough Councils and Bedfordshire Police.  </w:t>
      </w:r>
      <w:r w:rsidRPr="00C32A43">
        <w:rPr>
          <w:rFonts w:ascii="Arial" w:hAnsi="Arial" w:cs="Arial"/>
          <w:b/>
        </w:rPr>
        <w:t xml:space="preserve">The protocol should be used in conjunction with the Bedfordshire and Luton LSCB Allegations Management Procedures. </w:t>
      </w:r>
    </w:p>
    <w:p w:rsidR="00C32A43" w:rsidRPr="00C32A43" w:rsidRDefault="00C32A43" w:rsidP="00C32A43">
      <w:pPr>
        <w:spacing w:after="0" w:line="240" w:lineRule="auto"/>
        <w:outlineLvl w:val="0"/>
        <w:rPr>
          <w:sz w:val="20"/>
          <w:szCs w:val="20"/>
        </w:rPr>
      </w:pPr>
    </w:p>
    <w:p w:rsidR="00D94D24" w:rsidRPr="00C32A43" w:rsidRDefault="00D94D24" w:rsidP="00C32A43">
      <w:pPr>
        <w:spacing w:after="0" w:line="240" w:lineRule="auto"/>
        <w:outlineLvl w:val="0"/>
        <w:rPr>
          <w:rFonts w:ascii="Arial" w:hAnsi="Arial" w:cs="Arial"/>
          <w:b/>
          <w:color w:val="0000FF"/>
        </w:rPr>
      </w:pPr>
      <w:r w:rsidRPr="00C32A43">
        <w:rPr>
          <w:rFonts w:ascii="Arial" w:hAnsi="Arial" w:cs="Arial"/>
          <w:b/>
          <w:color w:val="0000FF"/>
        </w:rPr>
        <w:t>Key Principles</w:t>
      </w:r>
    </w:p>
    <w:p w:rsidR="00D94D24" w:rsidRPr="00C32A43" w:rsidRDefault="00D94D24" w:rsidP="004062B7">
      <w:pPr>
        <w:pStyle w:val="ListParagraph"/>
        <w:numPr>
          <w:ilvl w:val="0"/>
          <w:numId w:val="2"/>
        </w:numPr>
        <w:rPr>
          <w:rFonts w:ascii="Arial" w:hAnsi="Arial" w:cs="Arial"/>
        </w:rPr>
      </w:pPr>
      <w:r w:rsidRPr="00C32A43">
        <w:rPr>
          <w:rFonts w:ascii="Arial" w:hAnsi="Arial" w:cs="Arial"/>
        </w:rPr>
        <w:t>The welfare of the child is paramount. Safeguarding children is the act we take to promote the welfare of children and protect them from harm, children should be central to the process of the management of all allegation.</w:t>
      </w:r>
    </w:p>
    <w:p w:rsidR="00D94D24" w:rsidRPr="00C32A43" w:rsidRDefault="00D94D24" w:rsidP="004062B7">
      <w:pPr>
        <w:pStyle w:val="ListParagraph"/>
        <w:numPr>
          <w:ilvl w:val="0"/>
          <w:numId w:val="2"/>
        </w:numPr>
        <w:rPr>
          <w:rFonts w:ascii="Arial" w:hAnsi="Arial" w:cs="Arial"/>
        </w:rPr>
      </w:pPr>
      <w:r w:rsidRPr="00C32A43">
        <w:rPr>
          <w:rFonts w:ascii="Arial" w:hAnsi="Arial" w:cs="Arial"/>
          <w:iCs/>
        </w:rPr>
        <w:t>Adults about whom there are concerns should be treated fairly and honestly and should be provided with support. The employers of those subject to an allegation or concern have a duty of care towards them.</w:t>
      </w:r>
    </w:p>
    <w:p w:rsidR="00D94D24" w:rsidRPr="00C32A43" w:rsidRDefault="00D94D24" w:rsidP="00CE1649">
      <w:pPr>
        <w:pStyle w:val="ListParagraph"/>
        <w:numPr>
          <w:ilvl w:val="0"/>
          <w:numId w:val="2"/>
        </w:numPr>
        <w:rPr>
          <w:rFonts w:ascii="Arial" w:hAnsi="Arial" w:cs="Arial"/>
        </w:rPr>
      </w:pPr>
      <w:r w:rsidRPr="00C32A43">
        <w:rPr>
          <w:rFonts w:ascii="Arial" w:hAnsi="Arial" w:cs="Arial"/>
          <w:iCs/>
        </w:rPr>
        <w:t xml:space="preserve">It is important to ensure that even apparently less serious allegations are seen to be followed up, and that they are </w:t>
      </w:r>
      <w:r w:rsidRPr="00C32A43">
        <w:rPr>
          <w:rFonts w:ascii="Arial" w:hAnsi="Arial" w:cs="Arial"/>
          <w:b/>
          <w:bCs/>
          <w:iCs/>
        </w:rPr>
        <w:t>examined objectively by someone independent of the organisation concerned</w:t>
      </w:r>
      <w:r w:rsidRPr="00C32A43">
        <w:rPr>
          <w:rFonts w:ascii="Arial" w:hAnsi="Arial" w:cs="Arial"/>
          <w:iCs/>
        </w:rPr>
        <w:t xml:space="preserve">. Each Local Authority designates an officer (LADO) whose role is to provide management and oversight of individual cases, liaise with other agencies and ensure cases are dealt with as quickly as possible, consistent with a fair and thorough process. </w:t>
      </w:r>
    </w:p>
    <w:p w:rsidR="00D94D24" w:rsidRPr="00C32A43" w:rsidRDefault="00D94D24" w:rsidP="00FA20AB">
      <w:pPr>
        <w:pStyle w:val="ListParagraph"/>
        <w:numPr>
          <w:ilvl w:val="0"/>
          <w:numId w:val="2"/>
        </w:numPr>
        <w:rPr>
          <w:rFonts w:ascii="Arial" w:hAnsi="Arial" w:cs="Arial"/>
        </w:rPr>
      </w:pPr>
      <w:r w:rsidRPr="00C32A43">
        <w:rPr>
          <w:rFonts w:ascii="Arial" w:hAnsi="Arial" w:cs="Arial"/>
          <w:iCs/>
        </w:rPr>
        <w:t xml:space="preserve">The scope of inter-agency procedures in this area is not limited to allegations involving significant harm or the risk of significant harm to a child. </w:t>
      </w:r>
    </w:p>
    <w:p w:rsidR="00C32A43" w:rsidRDefault="00D94D24" w:rsidP="00C32A43">
      <w:pPr>
        <w:spacing w:after="0" w:line="240" w:lineRule="auto"/>
        <w:outlineLvl w:val="0"/>
        <w:rPr>
          <w:rFonts w:ascii="Arial" w:hAnsi="Arial" w:cs="Arial"/>
          <w:b/>
          <w:color w:val="0000FF"/>
        </w:rPr>
      </w:pPr>
      <w:r w:rsidRPr="00C32A43">
        <w:rPr>
          <w:rFonts w:ascii="Arial" w:hAnsi="Arial" w:cs="Arial"/>
          <w:b/>
          <w:color w:val="0000FF"/>
        </w:rPr>
        <w:lastRenderedPageBreak/>
        <w:t>Definition of an allegation</w:t>
      </w:r>
    </w:p>
    <w:p w:rsidR="00D94D24" w:rsidRDefault="00D94D24" w:rsidP="00C32A43">
      <w:pPr>
        <w:spacing w:after="0" w:line="240" w:lineRule="auto"/>
        <w:outlineLvl w:val="0"/>
        <w:rPr>
          <w:rFonts w:ascii="Arial" w:hAnsi="Arial" w:cs="Arial"/>
        </w:rPr>
      </w:pPr>
      <w:r w:rsidRPr="00C32A43">
        <w:rPr>
          <w:rFonts w:ascii="Arial" w:hAnsi="Arial" w:cs="Arial"/>
        </w:rPr>
        <w:t xml:space="preserve">An allegation or concern that any person who works with children, in conjunction with his/her employment in either a paid or unpaid capacity, or voluntary activity has; </w:t>
      </w:r>
    </w:p>
    <w:p w:rsidR="00C32A43" w:rsidRPr="00C32A43" w:rsidRDefault="00C32A43" w:rsidP="00C32A43">
      <w:pPr>
        <w:spacing w:after="0" w:line="240" w:lineRule="auto"/>
        <w:outlineLvl w:val="0"/>
        <w:rPr>
          <w:rFonts w:ascii="Arial" w:hAnsi="Arial" w:cs="Arial"/>
          <w:b/>
          <w:color w:val="0000FF"/>
        </w:rPr>
      </w:pPr>
    </w:p>
    <w:p w:rsidR="00D94D24" w:rsidRPr="00C32A43" w:rsidRDefault="00D94D24" w:rsidP="00C32A43">
      <w:pPr>
        <w:pStyle w:val="Default"/>
        <w:numPr>
          <w:ilvl w:val="0"/>
          <w:numId w:val="26"/>
        </w:numPr>
        <w:rPr>
          <w:sz w:val="22"/>
          <w:szCs w:val="22"/>
        </w:rPr>
      </w:pPr>
      <w:r w:rsidRPr="00C32A43">
        <w:rPr>
          <w:sz w:val="22"/>
          <w:szCs w:val="22"/>
        </w:rPr>
        <w:t xml:space="preserve">behaved in a way that has harmed a child, or may have harmed a child; </w:t>
      </w:r>
    </w:p>
    <w:p w:rsidR="00D94D24" w:rsidRPr="00C32A43" w:rsidRDefault="00D94D24" w:rsidP="00C32A43">
      <w:pPr>
        <w:pStyle w:val="Default"/>
        <w:numPr>
          <w:ilvl w:val="0"/>
          <w:numId w:val="26"/>
        </w:numPr>
        <w:rPr>
          <w:sz w:val="22"/>
          <w:szCs w:val="22"/>
        </w:rPr>
      </w:pPr>
      <w:r w:rsidRPr="00C32A43">
        <w:rPr>
          <w:sz w:val="22"/>
          <w:szCs w:val="22"/>
        </w:rPr>
        <w:t xml:space="preserve">possibly committed a criminal offence against or related to a child; or </w:t>
      </w:r>
    </w:p>
    <w:p w:rsidR="00D94D24" w:rsidRDefault="00D94D24" w:rsidP="00C32A43">
      <w:pPr>
        <w:pStyle w:val="Default"/>
        <w:numPr>
          <w:ilvl w:val="0"/>
          <w:numId w:val="26"/>
        </w:numPr>
        <w:rPr>
          <w:sz w:val="22"/>
          <w:szCs w:val="22"/>
        </w:rPr>
      </w:pPr>
      <w:proofErr w:type="gramStart"/>
      <w:r w:rsidRPr="00C32A43">
        <w:rPr>
          <w:sz w:val="22"/>
          <w:szCs w:val="22"/>
        </w:rPr>
        <w:t>behaved</w:t>
      </w:r>
      <w:proofErr w:type="gramEnd"/>
      <w:r w:rsidRPr="00C32A43">
        <w:rPr>
          <w:sz w:val="22"/>
          <w:szCs w:val="22"/>
        </w:rPr>
        <w:t xml:space="preserve"> towards a child or children in a way that indicates they may pose a risk of harm to children. </w:t>
      </w:r>
    </w:p>
    <w:p w:rsidR="00C32A43" w:rsidRPr="00C32A43" w:rsidRDefault="00C32A43" w:rsidP="00C32A43">
      <w:pPr>
        <w:pStyle w:val="Default"/>
        <w:ind w:left="360"/>
        <w:rPr>
          <w:sz w:val="22"/>
          <w:szCs w:val="22"/>
        </w:rPr>
      </w:pPr>
    </w:p>
    <w:p w:rsidR="00C32A43" w:rsidRDefault="00D94D24" w:rsidP="00C32A43">
      <w:pPr>
        <w:spacing w:after="0" w:line="240" w:lineRule="auto"/>
        <w:rPr>
          <w:rFonts w:ascii="Arial" w:hAnsi="Arial" w:cs="Arial"/>
          <w:b/>
          <w:color w:val="0000FF"/>
        </w:rPr>
      </w:pPr>
      <w:r w:rsidRPr="00C32A43">
        <w:rPr>
          <w:rFonts w:ascii="Arial" w:hAnsi="Arial" w:cs="Arial"/>
          <w:b/>
          <w:color w:val="0000FF"/>
        </w:rPr>
        <w:t xml:space="preserve">Case Management Model (see appendices)  </w:t>
      </w:r>
    </w:p>
    <w:p w:rsidR="00D94D24" w:rsidRPr="00C32A43" w:rsidRDefault="00D94D24" w:rsidP="00C32A43">
      <w:pPr>
        <w:spacing w:after="0" w:line="240" w:lineRule="auto"/>
        <w:rPr>
          <w:rFonts w:ascii="Arial" w:hAnsi="Arial" w:cs="Arial"/>
        </w:rPr>
      </w:pPr>
      <w:r w:rsidRPr="00C32A43">
        <w:rPr>
          <w:rFonts w:ascii="Arial" w:hAnsi="Arial" w:cs="Arial"/>
        </w:rPr>
        <w:t xml:space="preserve">Not all allegations or concerns require the same level of </w:t>
      </w:r>
      <w:proofErr w:type="gramStart"/>
      <w:r w:rsidRPr="00C32A43">
        <w:rPr>
          <w:rFonts w:ascii="Arial" w:hAnsi="Arial" w:cs="Arial"/>
        </w:rPr>
        <w:t>response,</w:t>
      </w:r>
      <w:proofErr w:type="gramEnd"/>
      <w:r w:rsidRPr="00C32A43">
        <w:rPr>
          <w:rFonts w:ascii="Arial" w:hAnsi="Arial" w:cs="Arial"/>
        </w:rPr>
        <w:t xml:space="preserve"> therefore referrals are managed in line with the following model; </w:t>
      </w:r>
    </w:p>
    <w:p w:rsidR="00D94D24" w:rsidRPr="00C32A43" w:rsidRDefault="00D94D24" w:rsidP="006D7562">
      <w:pPr>
        <w:pStyle w:val="Default"/>
        <w:rPr>
          <w:sz w:val="22"/>
          <w:szCs w:val="22"/>
        </w:rPr>
      </w:pPr>
    </w:p>
    <w:p w:rsidR="00D94D24" w:rsidRPr="00C32A43" w:rsidRDefault="00D94D24" w:rsidP="005568D7">
      <w:pPr>
        <w:pStyle w:val="Default"/>
        <w:outlineLvl w:val="0"/>
        <w:rPr>
          <w:b/>
          <w:sz w:val="22"/>
          <w:szCs w:val="22"/>
        </w:rPr>
      </w:pPr>
    </w:p>
    <w:p w:rsidR="00D94D24" w:rsidRPr="00C32A43" w:rsidRDefault="00D94D24" w:rsidP="00C32A43">
      <w:pPr>
        <w:pStyle w:val="Default"/>
        <w:outlineLvl w:val="0"/>
        <w:rPr>
          <w:b/>
          <w:color w:val="0000FF"/>
          <w:sz w:val="22"/>
          <w:szCs w:val="22"/>
        </w:rPr>
      </w:pPr>
      <w:r w:rsidRPr="00C32A43">
        <w:rPr>
          <w:b/>
          <w:color w:val="0000FF"/>
          <w:sz w:val="22"/>
          <w:szCs w:val="22"/>
        </w:rPr>
        <w:t>1) Consultation</w:t>
      </w:r>
    </w:p>
    <w:p w:rsidR="00D94D24" w:rsidRPr="00C32A43" w:rsidRDefault="00D94D24" w:rsidP="00C32A43">
      <w:pPr>
        <w:pStyle w:val="Default"/>
        <w:outlineLvl w:val="0"/>
        <w:rPr>
          <w:sz w:val="22"/>
          <w:szCs w:val="22"/>
        </w:rPr>
      </w:pPr>
      <w:proofErr w:type="gramStart"/>
      <w:r w:rsidRPr="00C32A43">
        <w:rPr>
          <w:sz w:val="22"/>
          <w:szCs w:val="22"/>
        </w:rPr>
        <w:t>A referral to the LADO which, after consideration, is deemed not to meet the definition of an allegation/concern (pg2).</w:t>
      </w:r>
      <w:proofErr w:type="gramEnd"/>
      <w:r w:rsidRPr="00C32A43">
        <w:rPr>
          <w:sz w:val="22"/>
          <w:szCs w:val="22"/>
        </w:rPr>
        <w:t xml:space="preserve"> </w:t>
      </w:r>
    </w:p>
    <w:p w:rsidR="00D94D24" w:rsidRPr="00C32A43" w:rsidRDefault="00D94D24" w:rsidP="00C32A43">
      <w:pPr>
        <w:pStyle w:val="Default"/>
        <w:outlineLvl w:val="0"/>
        <w:rPr>
          <w:sz w:val="22"/>
          <w:szCs w:val="22"/>
        </w:rPr>
      </w:pPr>
    </w:p>
    <w:p w:rsidR="00D94D24" w:rsidRPr="00C32A43" w:rsidRDefault="00D94D24" w:rsidP="00C32A43">
      <w:pPr>
        <w:pStyle w:val="Default"/>
        <w:outlineLvl w:val="0"/>
        <w:rPr>
          <w:sz w:val="22"/>
          <w:szCs w:val="22"/>
        </w:rPr>
      </w:pPr>
      <w:r w:rsidRPr="00C32A43">
        <w:rPr>
          <w:sz w:val="22"/>
          <w:szCs w:val="22"/>
        </w:rPr>
        <w:t xml:space="preserve">Examples could include the following although this is not an exhaustive list; </w:t>
      </w:r>
    </w:p>
    <w:p w:rsidR="00D94D24" w:rsidRPr="00C32A43" w:rsidRDefault="00D94D24" w:rsidP="00C32A43">
      <w:pPr>
        <w:pStyle w:val="Default"/>
        <w:outlineLvl w:val="0"/>
        <w:rPr>
          <w:b/>
          <w:sz w:val="22"/>
          <w:szCs w:val="22"/>
        </w:rPr>
      </w:pPr>
    </w:p>
    <w:p w:rsidR="00D94D24" w:rsidRPr="00C32A43" w:rsidRDefault="00D94D24" w:rsidP="00C32A43">
      <w:pPr>
        <w:numPr>
          <w:ilvl w:val="0"/>
          <w:numId w:val="8"/>
        </w:numPr>
        <w:spacing w:after="0" w:line="240" w:lineRule="auto"/>
        <w:rPr>
          <w:rFonts w:ascii="Arial" w:hAnsi="Arial" w:cs="Arial"/>
        </w:rPr>
      </w:pPr>
      <w:r w:rsidRPr="00C32A43">
        <w:rPr>
          <w:rFonts w:ascii="Arial" w:hAnsi="Arial" w:cs="Arial"/>
        </w:rPr>
        <w:t>the subject of the allegation/concern cannot be considered to be ‘an adult who works with children’</w:t>
      </w:r>
    </w:p>
    <w:p w:rsidR="00D94D24" w:rsidRPr="00C32A43" w:rsidRDefault="00D94D24" w:rsidP="00C32A43">
      <w:pPr>
        <w:numPr>
          <w:ilvl w:val="0"/>
          <w:numId w:val="8"/>
        </w:numPr>
        <w:spacing w:after="0" w:line="240" w:lineRule="auto"/>
        <w:rPr>
          <w:rFonts w:ascii="Arial" w:hAnsi="Arial" w:cs="Arial"/>
        </w:rPr>
      </w:pPr>
      <w:r w:rsidRPr="00C32A43">
        <w:rPr>
          <w:rFonts w:ascii="Arial" w:hAnsi="Arial" w:cs="Arial"/>
        </w:rPr>
        <w:t>there is no identifiable safeguarding children concern</w:t>
      </w:r>
    </w:p>
    <w:p w:rsidR="00D94D24" w:rsidRPr="00C32A43" w:rsidRDefault="00D94D24" w:rsidP="00C32A43">
      <w:pPr>
        <w:numPr>
          <w:ilvl w:val="0"/>
          <w:numId w:val="8"/>
        </w:numPr>
        <w:spacing w:after="0" w:line="240" w:lineRule="auto"/>
        <w:rPr>
          <w:rFonts w:ascii="Arial" w:hAnsi="Arial" w:cs="Arial"/>
        </w:rPr>
      </w:pPr>
      <w:r w:rsidRPr="00C32A43">
        <w:rPr>
          <w:rFonts w:ascii="Arial" w:hAnsi="Arial" w:cs="Arial"/>
        </w:rPr>
        <w:t xml:space="preserve">where the adult concerned cannot be identified </w:t>
      </w:r>
    </w:p>
    <w:p w:rsidR="00D94D24" w:rsidRPr="00C32A43" w:rsidRDefault="00D94D24" w:rsidP="00C32A43">
      <w:pPr>
        <w:numPr>
          <w:ilvl w:val="0"/>
          <w:numId w:val="8"/>
        </w:numPr>
        <w:spacing w:after="0" w:line="240" w:lineRule="auto"/>
        <w:rPr>
          <w:rFonts w:ascii="Arial" w:hAnsi="Arial" w:cs="Arial"/>
        </w:rPr>
      </w:pPr>
      <w:r w:rsidRPr="00C32A43">
        <w:rPr>
          <w:rFonts w:ascii="Arial" w:hAnsi="Arial" w:cs="Arial"/>
        </w:rPr>
        <w:t xml:space="preserve">The allegation/concern is more appropriately described as a practice issue and should be dealt with by the employer. </w:t>
      </w:r>
    </w:p>
    <w:p w:rsidR="00C32A43" w:rsidRDefault="00C32A43" w:rsidP="00C32A43">
      <w:pPr>
        <w:spacing w:after="0" w:line="240" w:lineRule="auto"/>
        <w:rPr>
          <w:rFonts w:ascii="Arial" w:hAnsi="Arial" w:cs="Arial"/>
        </w:rPr>
      </w:pPr>
    </w:p>
    <w:p w:rsidR="00D94D24" w:rsidRPr="00C32A43" w:rsidRDefault="00D94D24" w:rsidP="00C32A43">
      <w:pPr>
        <w:spacing w:after="0" w:line="240" w:lineRule="auto"/>
        <w:rPr>
          <w:rFonts w:ascii="Arial" w:hAnsi="Arial" w:cs="Arial"/>
          <w:lang w:eastAsia="en-GB"/>
        </w:rPr>
      </w:pPr>
      <w:r w:rsidRPr="00C32A43">
        <w:rPr>
          <w:rFonts w:ascii="Arial" w:hAnsi="Arial" w:cs="Arial"/>
        </w:rPr>
        <w:t xml:space="preserve">In these situations the LADO will record that a consultation has taken place, the name of the professional and agency making the contact, brief details of the circumstances and basic details of the adult under discussion. It is important that these details are recorded </w:t>
      </w:r>
      <w:r w:rsidRPr="00C32A43">
        <w:rPr>
          <w:rFonts w:ascii="Arial" w:hAnsi="Arial" w:cs="Arial"/>
          <w:lang w:eastAsia="en-GB"/>
        </w:rPr>
        <w:t xml:space="preserve">and could be drawn upon if further concerns come about in relation to that individual.  In addition a recent national SCR criticised LADO for not recording information at the consultation stage. It is also provides a record that ‘a risk was not identified’ about the individual. </w:t>
      </w:r>
    </w:p>
    <w:p w:rsidR="00C32A43" w:rsidRDefault="00C32A43" w:rsidP="00C32A43">
      <w:pPr>
        <w:pStyle w:val="Default"/>
        <w:outlineLvl w:val="0"/>
        <w:rPr>
          <w:b/>
          <w:color w:val="0000FF"/>
          <w:sz w:val="22"/>
          <w:szCs w:val="22"/>
        </w:rPr>
      </w:pPr>
    </w:p>
    <w:p w:rsidR="00D94D24" w:rsidRPr="00C32A43" w:rsidRDefault="00D94D24" w:rsidP="005568D7">
      <w:pPr>
        <w:pStyle w:val="Default"/>
        <w:outlineLvl w:val="0"/>
        <w:rPr>
          <w:b/>
          <w:color w:val="0000FF"/>
          <w:sz w:val="22"/>
          <w:szCs w:val="22"/>
        </w:rPr>
      </w:pPr>
      <w:r w:rsidRPr="00C32A43">
        <w:rPr>
          <w:b/>
          <w:color w:val="0000FF"/>
          <w:sz w:val="22"/>
          <w:szCs w:val="22"/>
        </w:rPr>
        <w:t xml:space="preserve">2) Tier 2 referral </w:t>
      </w:r>
    </w:p>
    <w:p w:rsidR="00D94D24" w:rsidRPr="00C32A43" w:rsidRDefault="00D94D24" w:rsidP="00895866">
      <w:pPr>
        <w:pStyle w:val="Default"/>
        <w:rPr>
          <w:b/>
          <w:sz w:val="22"/>
          <w:szCs w:val="22"/>
        </w:rPr>
      </w:pPr>
      <w:r w:rsidRPr="00C32A43">
        <w:rPr>
          <w:sz w:val="22"/>
          <w:szCs w:val="22"/>
        </w:rPr>
        <w:t xml:space="preserve">The referral does meet the definition of an allegation and therefore, for statistical purposes, is recorded as such.  The strategy required for dealing with a case at this level is less complex than at Tier 1 and typically needs less ‘active’ management by the LADO or other agencies. In such cases the employer is best placed to manage the matter to its conclusions. The LADO is however available and actively monitors </w:t>
      </w:r>
      <w:r w:rsidRPr="00C32A43">
        <w:rPr>
          <w:sz w:val="22"/>
          <w:szCs w:val="22"/>
        </w:rPr>
        <w:lastRenderedPageBreak/>
        <w:t xml:space="preserve">timescales and quality assures the outcome. Details regarding this referral will be recorded by the LADO in line with the suggested data set outlined in Section 4 Recording. </w:t>
      </w:r>
    </w:p>
    <w:p w:rsidR="00D94D24" w:rsidRPr="00C32A43" w:rsidRDefault="00D94D24" w:rsidP="006D7562">
      <w:pPr>
        <w:pStyle w:val="Default"/>
        <w:rPr>
          <w:b/>
          <w:sz w:val="22"/>
          <w:szCs w:val="22"/>
        </w:rPr>
      </w:pPr>
    </w:p>
    <w:p w:rsidR="00D94D24" w:rsidRPr="00C32A43" w:rsidRDefault="00D94D24" w:rsidP="005568D7">
      <w:pPr>
        <w:pStyle w:val="Default"/>
        <w:outlineLvl w:val="0"/>
        <w:rPr>
          <w:b/>
          <w:sz w:val="22"/>
          <w:szCs w:val="22"/>
        </w:rPr>
      </w:pPr>
      <w:r w:rsidRPr="00C32A43">
        <w:rPr>
          <w:b/>
          <w:sz w:val="22"/>
          <w:szCs w:val="22"/>
        </w:rPr>
        <w:t>An example coming within this category could be:</w:t>
      </w:r>
    </w:p>
    <w:p w:rsidR="00D94D24" w:rsidRPr="00C32A43" w:rsidRDefault="00D94D24" w:rsidP="00150906">
      <w:pPr>
        <w:pStyle w:val="Default"/>
        <w:rPr>
          <w:sz w:val="22"/>
          <w:szCs w:val="22"/>
        </w:rPr>
      </w:pPr>
    </w:p>
    <w:p w:rsidR="00D94D24" w:rsidRPr="00C32A43" w:rsidRDefault="00D94D24" w:rsidP="00150906">
      <w:pPr>
        <w:pStyle w:val="Default"/>
        <w:numPr>
          <w:ilvl w:val="0"/>
          <w:numId w:val="10"/>
        </w:numPr>
        <w:rPr>
          <w:sz w:val="22"/>
          <w:szCs w:val="22"/>
        </w:rPr>
      </w:pPr>
      <w:proofErr w:type="gramStart"/>
      <w:r w:rsidRPr="00C32A43">
        <w:rPr>
          <w:sz w:val="22"/>
          <w:szCs w:val="22"/>
        </w:rPr>
        <w:t>a</w:t>
      </w:r>
      <w:proofErr w:type="gramEnd"/>
      <w:r w:rsidRPr="00C32A43">
        <w:rPr>
          <w:sz w:val="22"/>
          <w:szCs w:val="22"/>
        </w:rPr>
        <w:t xml:space="preserve"> nursery worker has handled a child in an aggressive manner – the child is 3 years old - it is alleged he was grabbed by the arm tightly, pulled by his arm and shouted at. He did not receive an injury. There have been no previous concerns about the worker and there are no other factors which require the case to be escalated. </w:t>
      </w:r>
    </w:p>
    <w:p w:rsidR="00D94D24" w:rsidRPr="00C32A43" w:rsidRDefault="00D94D24" w:rsidP="005568D7">
      <w:pPr>
        <w:pStyle w:val="Default"/>
        <w:outlineLvl w:val="0"/>
        <w:rPr>
          <w:b/>
          <w:sz w:val="22"/>
          <w:szCs w:val="22"/>
        </w:rPr>
      </w:pPr>
    </w:p>
    <w:p w:rsidR="00D94D24" w:rsidRPr="00C32A43" w:rsidRDefault="00D94D24" w:rsidP="005568D7">
      <w:pPr>
        <w:pStyle w:val="Default"/>
        <w:outlineLvl w:val="0"/>
        <w:rPr>
          <w:b/>
          <w:sz w:val="22"/>
          <w:szCs w:val="22"/>
        </w:rPr>
      </w:pPr>
    </w:p>
    <w:p w:rsidR="00D94D24" w:rsidRPr="00C32A43" w:rsidRDefault="00D94D24" w:rsidP="005568D7">
      <w:pPr>
        <w:pStyle w:val="Default"/>
        <w:outlineLvl w:val="0"/>
        <w:rPr>
          <w:b/>
          <w:sz w:val="22"/>
          <w:szCs w:val="22"/>
        </w:rPr>
      </w:pPr>
    </w:p>
    <w:p w:rsidR="00D94D24" w:rsidRPr="00C32A43" w:rsidRDefault="00D94D24" w:rsidP="005568D7">
      <w:pPr>
        <w:pStyle w:val="Default"/>
        <w:outlineLvl w:val="0"/>
        <w:rPr>
          <w:b/>
          <w:color w:val="0000FF"/>
          <w:sz w:val="22"/>
          <w:szCs w:val="22"/>
        </w:rPr>
      </w:pPr>
      <w:r w:rsidRPr="00C32A43">
        <w:rPr>
          <w:b/>
          <w:color w:val="0000FF"/>
          <w:sz w:val="22"/>
          <w:szCs w:val="22"/>
        </w:rPr>
        <w:t xml:space="preserve">3) Tier 1 referral </w:t>
      </w:r>
    </w:p>
    <w:p w:rsidR="00D94D24" w:rsidRPr="00C32A43" w:rsidRDefault="00D94D24" w:rsidP="006D7562">
      <w:pPr>
        <w:pStyle w:val="Default"/>
        <w:rPr>
          <w:sz w:val="22"/>
          <w:szCs w:val="22"/>
        </w:rPr>
      </w:pPr>
      <w:r w:rsidRPr="00C32A43">
        <w:rPr>
          <w:sz w:val="22"/>
          <w:szCs w:val="22"/>
        </w:rPr>
        <w:t xml:space="preserve">The referral clearly meets the definition of an allegation / serious concern and requires active management by the LADO and other agencies, as appropriate. </w:t>
      </w:r>
    </w:p>
    <w:p w:rsidR="00D94D24" w:rsidRPr="00C32A43" w:rsidRDefault="00D94D24" w:rsidP="006D7562">
      <w:pPr>
        <w:pStyle w:val="Default"/>
        <w:rPr>
          <w:sz w:val="22"/>
          <w:szCs w:val="22"/>
        </w:rPr>
      </w:pPr>
    </w:p>
    <w:p w:rsidR="00D94D24" w:rsidRPr="00C32A43" w:rsidRDefault="00D94D24" w:rsidP="006D7562">
      <w:pPr>
        <w:pStyle w:val="Default"/>
        <w:rPr>
          <w:sz w:val="22"/>
          <w:szCs w:val="22"/>
        </w:rPr>
      </w:pPr>
      <w:r w:rsidRPr="00C32A43">
        <w:rPr>
          <w:b/>
          <w:sz w:val="22"/>
          <w:szCs w:val="22"/>
        </w:rPr>
        <w:t>All</w:t>
      </w:r>
      <w:r w:rsidRPr="00C32A43">
        <w:rPr>
          <w:sz w:val="22"/>
          <w:szCs w:val="22"/>
        </w:rPr>
        <w:t xml:space="preserve"> cases of physical, sexual, emotional abuse or neglect (as defined by Working Together 2013) or serious concerns about the potential risk of harm a person may pose to children will be managed at Tier 1. There may be occasions where apparently less complex or serious cases are managed as Tier 1. For example when a pattern of allegations are emerging or there is an additional complicating factor which requires active management. </w:t>
      </w:r>
    </w:p>
    <w:p w:rsidR="00D94D24" w:rsidRPr="00C32A43" w:rsidRDefault="00D94D24" w:rsidP="006D7562">
      <w:pPr>
        <w:pStyle w:val="Default"/>
        <w:rPr>
          <w:b/>
          <w:sz w:val="22"/>
          <w:szCs w:val="22"/>
        </w:rPr>
      </w:pPr>
    </w:p>
    <w:p w:rsidR="00D94D24" w:rsidRPr="00C32A43" w:rsidRDefault="00D94D24" w:rsidP="006D7562">
      <w:pPr>
        <w:pStyle w:val="Default"/>
        <w:rPr>
          <w:sz w:val="22"/>
          <w:szCs w:val="22"/>
        </w:rPr>
      </w:pPr>
      <w:r w:rsidRPr="00C32A43">
        <w:rPr>
          <w:sz w:val="22"/>
          <w:szCs w:val="22"/>
        </w:rPr>
        <w:t>Examples of Tier 1 Cases could include the following, although this is not an exhaustive list:</w:t>
      </w:r>
    </w:p>
    <w:p w:rsidR="00D94D24" w:rsidRPr="00C32A43" w:rsidRDefault="00D94D24" w:rsidP="006D7562">
      <w:pPr>
        <w:pStyle w:val="Default"/>
        <w:rPr>
          <w:sz w:val="22"/>
          <w:szCs w:val="22"/>
        </w:rPr>
      </w:pPr>
    </w:p>
    <w:p w:rsidR="00D94D24" w:rsidRPr="00C32A43" w:rsidRDefault="00D94D24" w:rsidP="00150906">
      <w:pPr>
        <w:pStyle w:val="Default"/>
        <w:numPr>
          <w:ilvl w:val="0"/>
          <w:numId w:val="10"/>
        </w:numPr>
        <w:rPr>
          <w:sz w:val="22"/>
          <w:szCs w:val="22"/>
        </w:rPr>
      </w:pPr>
      <w:r w:rsidRPr="00C32A43">
        <w:rPr>
          <w:sz w:val="22"/>
          <w:szCs w:val="22"/>
        </w:rPr>
        <w:t xml:space="preserve">Allegations which require the involvement of other agencies such as the police or </w:t>
      </w:r>
      <w:r w:rsidR="00C32A43" w:rsidRPr="00C32A43">
        <w:rPr>
          <w:sz w:val="22"/>
          <w:szCs w:val="22"/>
        </w:rPr>
        <w:t>children’s</w:t>
      </w:r>
      <w:r w:rsidRPr="00C32A43">
        <w:rPr>
          <w:sz w:val="22"/>
          <w:szCs w:val="22"/>
        </w:rPr>
        <w:t xml:space="preserve"> social care</w:t>
      </w:r>
    </w:p>
    <w:p w:rsidR="00D94D24" w:rsidRPr="00C32A43" w:rsidRDefault="00D94D24" w:rsidP="00150906">
      <w:pPr>
        <w:pStyle w:val="Default"/>
        <w:numPr>
          <w:ilvl w:val="0"/>
          <w:numId w:val="10"/>
        </w:numPr>
        <w:rPr>
          <w:sz w:val="22"/>
          <w:szCs w:val="22"/>
        </w:rPr>
      </w:pPr>
      <w:r w:rsidRPr="00C32A43">
        <w:rPr>
          <w:sz w:val="22"/>
          <w:szCs w:val="22"/>
        </w:rPr>
        <w:t xml:space="preserve">Any allegation of abuse as defined by Working Together 2013 </w:t>
      </w:r>
    </w:p>
    <w:p w:rsidR="00D94D24" w:rsidRPr="00C32A43" w:rsidRDefault="00D94D24" w:rsidP="00150906">
      <w:pPr>
        <w:pStyle w:val="Default"/>
        <w:numPr>
          <w:ilvl w:val="0"/>
          <w:numId w:val="10"/>
        </w:numPr>
        <w:rPr>
          <w:sz w:val="22"/>
          <w:szCs w:val="22"/>
        </w:rPr>
      </w:pPr>
      <w:r w:rsidRPr="00C32A43">
        <w:rPr>
          <w:sz w:val="22"/>
          <w:szCs w:val="22"/>
        </w:rPr>
        <w:t xml:space="preserve">An allegation which is complicated by the number of victims/perpetrators/ or roles held and will include those situations that relate to any possible breach of a position of trust. </w:t>
      </w:r>
    </w:p>
    <w:p w:rsidR="00D94D24" w:rsidRPr="00C32A43" w:rsidRDefault="00D94D24" w:rsidP="00150906">
      <w:pPr>
        <w:pStyle w:val="Default"/>
        <w:numPr>
          <w:ilvl w:val="0"/>
          <w:numId w:val="10"/>
        </w:numPr>
        <w:rPr>
          <w:sz w:val="22"/>
          <w:szCs w:val="22"/>
        </w:rPr>
      </w:pPr>
      <w:r w:rsidRPr="00C32A43">
        <w:rPr>
          <w:sz w:val="22"/>
          <w:szCs w:val="22"/>
        </w:rPr>
        <w:t>A pattern of allegations/concerns are emerging.</w:t>
      </w:r>
    </w:p>
    <w:p w:rsidR="00D94D24" w:rsidRPr="00C32A43" w:rsidRDefault="00D94D24" w:rsidP="00150906">
      <w:pPr>
        <w:pStyle w:val="Default"/>
        <w:numPr>
          <w:ilvl w:val="0"/>
          <w:numId w:val="10"/>
        </w:numPr>
        <w:rPr>
          <w:sz w:val="22"/>
          <w:szCs w:val="22"/>
        </w:rPr>
      </w:pPr>
      <w:r w:rsidRPr="00C32A43">
        <w:rPr>
          <w:sz w:val="22"/>
          <w:szCs w:val="22"/>
        </w:rPr>
        <w:t xml:space="preserve">Other complicating factors including interest by a third party such as the media. </w:t>
      </w:r>
    </w:p>
    <w:p w:rsidR="00D94D24" w:rsidRPr="00C32A43" w:rsidRDefault="00D94D24" w:rsidP="00887FEC">
      <w:pPr>
        <w:pStyle w:val="Default"/>
        <w:rPr>
          <w:sz w:val="22"/>
          <w:szCs w:val="22"/>
        </w:rPr>
      </w:pPr>
    </w:p>
    <w:p w:rsidR="00D94D24" w:rsidRPr="00C32A43" w:rsidRDefault="00D94D24" w:rsidP="00DD6B07">
      <w:pPr>
        <w:pStyle w:val="Default"/>
        <w:rPr>
          <w:sz w:val="22"/>
          <w:szCs w:val="22"/>
        </w:rPr>
      </w:pPr>
      <w:r w:rsidRPr="00C32A43">
        <w:rPr>
          <w:sz w:val="22"/>
          <w:szCs w:val="22"/>
        </w:rPr>
        <w:t xml:space="preserve">In Tier 1 cases a Strategy Meeting, or a meeting convened by the LADO will be held. </w:t>
      </w:r>
    </w:p>
    <w:p w:rsidR="00D94D24" w:rsidRPr="00C32A43" w:rsidRDefault="00D94D24" w:rsidP="00DD6B07">
      <w:pPr>
        <w:pStyle w:val="Default"/>
        <w:rPr>
          <w:sz w:val="22"/>
          <w:szCs w:val="22"/>
        </w:rPr>
      </w:pPr>
    </w:p>
    <w:p w:rsidR="00D94D24" w:rsidRPr="00C32A43" w:rsidRDefault="00D94D24" w:rsidP="00C32A43">
      <w:pPr>
        <w:spacing w:after="0" w:line="240" w:lineRule="auto"/>
        <w:rPr>
          <w:rFonts w:ascii="Arial" w:hAnsi="Arial" w:cs="Arial"/>
        </w:rPr>
      </w:pPr>
      <w:r w:rsidRPr="00C32A43">
        <w:rPr>
          <w:rFonts w:ascii="Arial" w:hAnsi="Arial" w:cs="Arial"/>
          <w:b/>
          <w:color w:val="0000FF"/>
        </w:rPr>
        <w:t>Assessing criteria 3</w:t>
      </w:r>
      <w:r w:rsidRPr="00C32A43">
        <w:rPr>
          <w:rFonts w:ascii="Arial" w:hAnsi="Arial" w:cs="Arial"/>
          <w:color w:val="0000FF"/>
        </w:rPr>
        <w:t xml:space="preserve"> - </w:t>
      </w:r>
      <w:r w:rsidRPr="00C32A43">
        <w:rPr>
          <w:rFonts w:ascii="Arial" w:hAnsi="Arial" w:cs="Arial"/>
          <w:b/>
          <w:color w:val="0000FF"/>
        </w:rPr>
        <w:t>an allegation or concern which indicates the adult may pose a risk of harm to children</w:t>
      </w:r>
      <w:r w:rsidRPr="00C32A43">
        <w:rPr>
          <w:rFonts w:ascii="Arial" w:hAnsi="Arial" w:cs="Arial"/>
          <w:b/>
        </w:rPr>
        <w:t xml:space="preserve"> </w:t>
      </w:r>
    </w:p>
    <w:p w:rsidR="00D94D24" w:rsidRDefault="00D94D24" w:rsidP="00C32A43">
      <w:pPr>
        <w:spacing w:after="0" w:line="240" w:lineRule="auto"/>
        <w:rPr>
          <w:rFonts w:ascii="Arial" w:hAnsi="Arial" w:cs="Arial"/>
        </w:rPr>
      </w:pPr>
      <w:r w:rsidRPr="00C32A43">
        <w:rPr>
          <w:rFonts w:ascii="Arial" w:hAnsi="Arial" w:cs="Arial"/>
        </w:rPr>
        <w:lastRenderedPageBreak/>
        <w:t xml:space="preserve">There may be occasions when an adult’s behaviour, either within the workplace, or the adult’s personal life, gives rise to concerns about their suitability to work with children. The employer, in conjunction with other appropriate agencies, may need to make a judgement about the possible impact of that behaviour upon the children they come in to contact with in their role. What constitutes a risk will vary depending upon the context and nature of the work the adult is involved in. </w:t>
      </w:r>
    </w:p>
    <w:p w:rsidR="00C32A43" w:rsidRPr="00C32A43" w:rsidRDefault="00C32A43" w:rsidP="00C32A43">
      <w:pPr>
        <w:spacing w:after="0" w:line="240" w:lineRule="auto"/>
        <w:rPr>
          <w:rFonts w:ascii="Arial" w:hAnsi="Arial" w:cs="Arial"/>
        </w:rPr>
      </w:pPr>
    </w:p>
    <w:p w:rsidR="00D94D24" w:rsidRPr="00C32A43" w:rsidRDefault="00D94D24" w:rsidP="00FA20AB">
      <w:pPr>
        <w:rPr>
          <w:rFonts w:ascii="Arial" w:hAnsi="Arial" w:cs="Arial"/>
          <w:b/>
        </w:rPr>
      </w:pPr>
      <w:r w:rsidRPr="00C32A43">
        <w:rPr>
          <w:rFonts w:ascii="Arial" w:hAnsi="Arial" w:cs="Arial"/>
          <w:b/>
        </w:rPr>
        <w:t>Examples which may indicate an adult may pose a risk include:</w:t>
      </w:r>
    </w:p>
    <w:p w:rsidR="00D94D24" w:rsidRPr="00C32A43" w:rsidRDefault="00D94D24" w:rsidP="00D42C2C">
      <w:pPr>
        <w:numPr>
          <w:ilvl w:val="0"/>
          <w:numId w:val="11"/>
        </w:numPr>
        <w:rPr>
          <w:rFonts w:ascii="Arial" w:hAnsi="Arial" w:cs="Arial"/>
        </w:rPr>
      </w:pPr>
      <w:r w:rsidRPr="00C32A43">
        <w:rPr>
          <w:rFonts w:ascii="Arial" w:hAnsi="Arial" w:cs="Arial"/>
        </w:rPr>
        <w:t xml:space="preserve">Information which suggests the adult may have a sexual interest in children. This includes adults alleged to have downloaded Indecent Images of Children (IIOC) </w:t>
      </w:r>
    </w:p>
    <w:p w:rsidR="00D94D24" w:rsidRPr="00C32A43" w:rsidRDefault="00D94D24" w:rsidP="00D42C2C">
      <w:pPr>
        <w:numPr>
          <w:ilvl w:val="0"/>
          <w:numId w:val="11"/>
        </w:numPr>
        <w:rPr>
          <w:rFonts w:ascii="Arial" w:hAnsi="Arial" w:cs="Arial"/>
        </w:rPr>
      </w:pPr>
      <w:r w:rsidRPr="00C32A43">
        <w:rPr>
          <w:rFonts w:ascii="Arial" w:hAnsi="Arial" w:cs="Arial"/>
        </w:rPr>
        <w:t>The adult is under investigation for abuse or neglect of their own children</w:t>
      </w:r>
    </w:p>
    <w:p w:rsidR="00D94D24" w:rsidRPr="00C32A43" w:rsidRDefault="00D94D24" w:rsidP="00D42C2C">
      <w:pPr>
        <w:numPr>
          <w:ilvl w:val="0"/>
          <w:numId w:val="11"/>
        </w:numPr>
        <w:rPr>
          <w:rFonts w:ascii="Arial" w:hAnsi="Arial" w:cs="Arial"/>
        </w:rPr>
      </w:pPr>
      <w:r w:rsidRPr="00C32A43">
        <w:rPr>
          <w:rFonts w:ascii="Arial" w:hAnsi="Arial" w:cs="Arial"/>
        </w:rPr>
        <w:t>An allegation of historic sexual abuse</w:t>
      </w:r>
    </w:p>
    <w:p w:rsidR="00D94D24" w:rsidRPr="00C32A43" w:rsidRDefault="00D94D24" w:rsidP="00D42C2C">
      <w:pPr>
        <w:numPr>
          <w:ilvl w:val="0"/>
          <w:numId w:val="11"/>
        </w:numPr>
        <w:rPr>
          <w:rFonts w:ascii="Arial" w:hAnsi="Arial" w:cs="Arial"/>
        </w:rPr>
      </w:pPr>
      <w:r w:rsidRPr="00C32A43">
        <w:rPr>
          <w:rFonts w:ascii="Arial" w:hAnsi="Arial" w:cs="Arial"/>
        </w:rPr>
        <w:t xml:space="preserve">The adult is involved in crime, including perpetrators of Domestic Abuse or the supply illegal substances. </w:t>
      </w:r>
    </w:p>
    <w:p w:rsidR="00D94D24" w:rsidRPr="00C32A43" w:rsidRDefault="00D94D24" w:rsidP="00E60904">
      <w:pPr>
        <w:rPr>
          <w:rFonts w:ascii="Arial" w:hAnsi="Arial" w:cs="Arial"/>
        </w:rPr>
      </w:pPr>
      <w:r w:rsidRPr="00C32A43">
        <w:rPr>
          <w:rFonts w:ascii="Arial" w:hAnsi="Arial" w:cs="Arial"/>
        </w:rPr>
        <w:t xml:space="preserve">There are other scenarios where the risk to children is less clear and requires careful consideration at the point of referral. In such cases the adult may be the injured party or vulnerable in some other way. It is important that the potential risk is carefully balanced with the risk of further victimisation of the adult concerned.  Examples include adults who are victims of Domestic Abuse, are experiencing mental health problems or suffering as a result of alcohol or substance misuse.  In these circumstances it will be necessary to evidence a direct impact of this on his/her role with children before considering this within the allegations procedures. </w:t>
      </w:r>
    </w:p>
    <w:p w:rsidR="00C32A43" w:rsidRDefault="00D94D24" w:rsidP="00C32A43">
      <w:pPr>
        <w:spacing w:after="0" w:line="240" w:lineRule="auto"/>
        <w:outlineLvl w:val="0"/>
        <w:rPr>
          <w:rFonts w:ascii="Arial" w:hAnsi="Arial" w:cs="Arial"/>
          <w:b/>
          <w:color w:val="0000FF"/>
        </w:rPr>
      </w:pPr>
      <w:r w:rsidRPr="00C32A43">
        <w:rPr>
          <w:rFonts w:ascii="Arial" w:hAnsi="Arial" w:cs="Arial"/>
          <w:b/>
          <w:color w:val="0000FF"/>
        </w:rPr>
        <w:t>Children’s Social Care</w:t>
      </w:r>
    </w:p>
    <w:p w:rsidR="00C32A43" w:rsidRDefault="00D94D24" w:rsidP="00C32A43">
      <w:pPr>
        <w:spacing w:after="0" w:line="240" w:lineRule="auto"/>
        <w:outlineLvl w:val="0"/>
        <w:rPr>
          <w:rFonts w:ascii="Arial" w:hAnsi="Arial" w:cs="Arial"/>
        </w:rPr>
      </w:pPr>
      <w:r w:rsidRPr="00C32A43">
        <w:rPr>
          <w:rFonts w:ascii="Arial" w:hAnsi="Arial" w:cs="Arial"/>
        </w:rPr>
        <w:t xml:space="preserve">All allegations or concerns which, at the point of referral, show the potential for meeting the definition of significant harm should be referred to the relevant team in </w:t>
      </w:r>
      <w:r w:rsidR="00C32A43" w:rsidRPr="00C32A43">
        <w:rPr>
          <w:rFonts w:ascii="Arial" w:hAnsi="Arial" w:cs="Arial"/>
        </w:rPr>
        <w:t>Children’s</w:t>
      </w:r>
      <w:r w:rsidRPr="00C32A43">
        <w:rPr>
          <w:rFonts w:ascii="Arial" w:hAnsi="Arial" w:cs="Arial"/>
        </w:rPr>
        <w:t xml:space="preserve"> Social Care. In these circumstances a strategy meeting in line with the Inter-agency Safeguarding Children procedures should be called. The meeting should be chaired by the relevant manager within the team and the LADO should be invited. If further strategy meetings are not required consideration should be given to transferring the management of the case to the LADO. If transferred, any future meetings held will be meetings chaired by the LADO.</w:t>
      </w:r>
    </w:p>
    <w:p w:rsidR="00D94D24" w:rsidRPr="00C32A43" w:rsidRDefault="00D94D24" w:rsidP="00C32A43">
      <w:pPr>
        <w:spacing w:after="0" w:line="240" w:lineRule="auto"/>
        <w:outlineLvl w:val="0"/>
        <w:rPr>
          <w:rFonts w:ascii="Arial" w:hAnsi="Arial" w:cs="Arial"/>
          <w:b/>
          <w:color w:val="0000FF"/>
        </w:rPr>
      </w:pPr>
      <w:r w:rsidRPr="00C32A43">
        <w:rPr>
          <w:rFonts w:ascii="Arial" w:hAnsi="Arial" w:cs="Arial"/>
        </w:rPr>
        <w:t xml:space="preserve"> </w:t>
      </w:r>
    </w:p>
    <w:p w:rsidR="00D94D24" w:rsidRPr="00C32A43" w:rsidRDefault="00D94D24" w:rsidP="00C32A43">
      <w:pPr>
        <w:spacing w:after="0" w:line="240" w:lineRule="auto"/>
        <w:outlineLvl w:val="0"/>
        <w:rPr>
          <w:rFonts w:ascii="Arial" w:hAnsi="Arial" w:cs="Arial"/>
          <w:b/>
          <w:color w:val="0000FF"/>
        </w:rPr>
      </w:pPr>
      <w:r w:rsidRPr="00C32A43">
        <w:rPr>
          <w:rFonts w:ascii="Arial" w:hAnsi="Arial" w:cs="Arial"/>
          <w:b/>
          <w:color w:val="0000FF"/>
        </w:rPr>
        <w:t xml:space="preserve">Bedfordshire Police </w:t>
      </w:r>
    </w:p>
    <w:p w:rsidR="00D94D24" w:rsidRPr="00C32A43" w:rsidRDefault="00D94D24" w:rsidP="00C32A43">
      <w:pPr>
        <w:spacing w:after="0" w:line="240" w:lineRule="auto"/>
        <w:rPr>
          <w:rFonts w:ascii="Arial" w:hAnsi="Arial" w:cs="Arial"/>
          <w:iCs/>
          <w:lang w:eastAsia="en-GB"/>
        </w:rPr>
      </w:pPr>
      <w:r w:rsidRPr="00C32A43">
        <w:rPr>
          <w:rFonts w:ascii="Arial" w:hAnsi="Arial" w:cs="Arial"/>
          <w:iCs/>
          <w:lang w:eastAsia="en-GB"/>
        </w:rPr>
        <w:t>Allegations are to be referred to Bedfordshire Police for two reasons:</w:t>
      </w:r>
    </w:p>
    <w:p w:rsidR="00D94D24" w:rsidRPr="00C32A43" w:rsidRDefault="00D94D24" w:rsidP="00C32A43">
      <w:pPr>
        <w:spacing w:after="0" w:line="240" w:lineRule="auto"/>
        <w:rPr>
          <w:rFonts w:ascii="Arial" w:hAnsi="Arial" w:cs="Arial"/>
          <w:iCs/>
          <w:lang w:eastAsia="en-GB"/>
        </w:rPr>
      </w:pPr>
    </w:p>
    <w:p w:rsidR="00D94D24" w:rsidRPr="00C32A43" w:rsidRDefault="00D94D24" w:rsidP="00C32A43">
      <w:pPr>
        <w:numPr>
          <w:ilvl w:val="0"/>
          <w:numId w:val="13"/>
        </w:numPr>
        <w:spacing w:after="0" w:line="240" w:lineRule="auto"/>
        <w:rPr>
          <w:rFonts w:ascii="Arial" w:hAnsi="Arial" w:cs="Arial"/>
          <w:iCs/>
          <w:lang w:eastAsia="en-GB"/>
        </w:rPr>
      </w:pPr>
      <w:r w:rsidRPr="00C32A43">
        <w:rPr>
          <w:rFonts w:ascii="Arial" w:hAnsi="Arial" w:cs="Arial"/>
          <w:iCs/>
          <w:lang w:eastAsia="en-GB"/>
        </w:rPr>
        <w:t>To consider the need for police to investigate an alleged crime</w:t>
      </w:r>
    </w:p>
    <w:p w:rsidR="00D94D24" w:rsidRPr="00C32A43" w:rsidRDefault="00D94D24" w:rsidP="00C32A43">
      <w:pPr>
        <w:numPr>
          <w:ilvl w:val="0"/>
          <w:numId w:val="13"/>
        </w:numPr>
        <w:spacing w:after="0" w:line="240" w:lineRule="auto"/>
        <w:rPr>
          <w:rFonts w:ascii="Arial" w:hAnsi="Arial" w:cs="Arial"/>
          <w:iCs/>
          <w:lang w:eastAsia="en-GB"/>
        </w:rPr>
      </w:pPr>
      <w:r w:rsidRPr="00C32A43">
        <w:rPr>
          <w:rFonts w:ascii="Arial" w:hAnsi="Arial" w:cs="Arial"/>
          <w:iCs/>
          <w:lang w:eastAsia="en-GB"/>
        </w:rPr>
        <w:t>To enable information sharing and aid decision making relating potential risk to children;</w:t>
      </w:r>
      <w:r w:rsidRPr="00C32A43">
        <w:rPr>
          <w:rFonts w:ascii="Arial" w:hAnsi="Arial" w:cs="Arial"/>
          <w:lang w:eastAsia="en-GB"/>
        </w:rPr>
        <w:t xml:space="preserve"> </w:t>
      </w:r>
    </w:p>
    <w:p w:rsidR="00D94D24" w:rsidRPr="00C32A43" w:rsidRDefault="00D94D24" w:rsidP="00C32A43">
      <w:pPr>
        <w:spacing w:after="0" w:line="240" w:lineRule="auto"/>
        <w:rPr>
          <w:rFonts w:ascii="Arial" w:hAnsi="Arial" w:cs="Arial"/>
          <w:iCs/>
          <w:lang w:eastAsia="en-GB"/>
        </w:rPr>
      </w:pPr>
    </w:p>
    <w:p w:rsidR="00D94D24" w:rsidRPr="00C32A43" w:rsidRDefault="00D94D24" w:rsidP="00C32A43">
      <w:pPr>
        <w:spacing w:after="0" w:line="240" w:lineRule="auto"/>
        <w:rPr>
          <w:rFonts w:ascii="Arial" w:hAnsi="Arial" w:cs="Arial"/>
          <w:iCs/>
          <w:lang w:eastAsia="en-GB"/>
        </w:rPr>
      </w:pPr>
      <w:r w:rsidRPr="00C32A43">
        <w:rPr>
          <w:rFonts w:ascii="Arial" w:hAnsi="Arial" w:cs="Arial"/>
          <w:iCs/>
          <w:lang w:eastAsia="en-GB"/>
        </w:rPr>
        <w:t>The nature of allegations or concerns referred to the LADO varies considerably. In some circumstances an allegation may technically meet the definition of a crime (</w:t>
      </w:r>
      <w:proofErr w:type="spellStart"/>
      <w:r w:rsidRPr="00C32A43">
        <w:rPr>
          <w:rFonts w:ascii="Arial" w:hAnsi="Arial" w:cs="Arial"/>
          <w:iCs/>
          <w:lang w:eastAsia="en-GB"/>
        </w:rPr>
        <w:t>eg</w:t>
      </w:r>
      <w:proofErr w:type="spellEnd"/>
      <w:r w:rsidRPr="00C32A43">
        <w:rPr>
          <w:rFonts w:ascii="Arial" w:hAnsi="Arial" w:cs="Arial"/>
          <w:iCs/>
          <w:lang w:eastAsia="en-GB"/>
        </w:rPr>
        <w:t xml:space="preserve"> Assault or Battery) however a criminal investigation seems a disproportionate response. There is also a need to distinguish between allegations of assault and the legitimate use of physical intervention or restraint to protect </w:t>
      </w:r>
      <w:proofErr w:type="gramStart"/>
      <w:r w:rsidRPr="00C32A43">
        <w:rPr>
          <w:rFonts w:ascii="Arial" w:hAnsi="Arial" w:cs="Arial"/>
          <w:iCs/>
          <w:lang w:eastAsia="en-GB"/>
        </w:rPr>
        <w:t>a child</w:t>
      </w:r>
      <w:proofErr w:type="gramEnd"/>
      <w:r w:rsidRPr="00C32A43">
        <w:rPr>
          <w:rFonts w:ascii="Arial" w:hAnsi="Arial" w:cs="Arial"/>
          <w:iCs/>
          <w:lang w:eastAsia="en-GB"/>
        </w:rPr>
        <w:t xml:space="preserve">/children from harming themselves or others, or damaging property.  </w:t>
      </w:r>
    </w:p>
    <w:p w:rsidR="00D94D24" w:rsidRPr="00C32A43" w:rsidRDefault="00D94D24" w:rsidP="00C32A43">
      <w:pPr>
        <w:spacing w:after="0" w:line="240" w:lineRule="auto"/>
        <w:rPr>
          <w:rFonts w:ascii="Arial" w:hAnsi="Arial" w:cs="Arial"/>
          <w:iCs/>
          <w:lang w:eastAsia="en-GB"/>
        </w:rPr>
      </w:pPr>
    </w:p>
    <w:p w:rsidR="00D94D24" w:rsidRPr="00C32A43" w:rsidRDefault="00D94D24" w:rsidP="00C32A43">
      <w:pPr>
        <w:spacing w:after="0" w:line="240" w:lineRule="auto"/>
        <w:rPr>
          <w:rFonts w:ascii="Arial" w:hAnsi="Arial" w:cs="Arial"/>
          <w:iCs/>
          <w:lang w:eastAsia="en-GB"/>
        </w:rPr>
      </w:pPr>
      <w:r w:rsidRPr="00C32A43">
        <w:rPr>
          <w:rFonts w:ascii="Arial" w:hAnsi="Arial" w:cs="Arial"/>
          <w:iCs/>
          <w:lang w:eastAsia="en-GB"/>
        </w:rPr>
        <w:t xml:space="preserve">By the same token, inappropriate behaviour toward a child by a person in a position of trust should be taken seriously and considered an aggravating factor when assessing the need for police involvement.  In many cases the use of physical chastisement by adults in such positions has been outlawed and should be considered accordingly. The child does not have to be injured or marked in order for the matter to be considered a criminal offence. It should also be recognised that the police hold the expertise on the definition of an offence and may consider offences outside the knowledge of professionals in other agencies. </w:t>
      </w:r>
    </w:p>
    <w:p w:rsidR="00D94D24" w:rsidRPr="00C32A43" w:rsidRDefault="00D94D24" w:rsidP="00C32A43">
      <w:pPr>
        <w:spacing w:after="0" w:line="240" w:lineRule="auto"/>
        <w:rPr>
          <w:rFonts w:ascii="Arial" w:hAnsi="Arial" w:cs="Arial"/>
          <w:iCs/>
          <w:lang w:eastAsia="en-GB"/>
        </w:rPr>
      </w:pPr>
    </w:p>
    <w:p w:rsidR="00D94D24" w:rsidRPr="00C32A43" w:rsidRDefault="00D94D24" w:rsidP="00C32A43">
      <w:pPr>
        <w:spacing w:after="0" w:line="240" w:lineRule="auto"/>
        <w:rPr>
          <w:rFonts w:ascii="Arial" w:hAnsi="Arial" w:cs="Arial"/>
          <w:lang w:eastAsia="en-GB"/>
        </w:rPr>
      </w:pPr>
      <w:r w:rsidRPr="00C32A43">
        <w:rPr>
          <w:rFonts w:ascii="Arial" w:hAnsi="Arial" w:cs="Arial"/>
          <w:lang w:eastAsia="en-GB"/>
        </w:rPr>
        <w:t xml:space="preserve">We would </w:t>
      </w:r>
      <w:r w:rsidRPr="00C32A43">
        <w:rPr>
          <w:rFonts w:ascii="Arial" w:hAnsi="Arial" w:cs="Arial"/>
          <w:b/>
          <w:bCs/>
          <w:lang w:eastAsia="en-GB"/>
        </w:rPr>
        <w:t>always</w:t>
      </w:r>
      <w:r w:rsidRPr="00C32A43">
        <w:rPr>
          <w:rFonts w:ascii="Arial" w:hAnsi="Arial" w:cs="Arial"/>
          <w:lang w:eastAsia="en-GB"/>
        </w:rPr>
        <w:t xml:space="preserve"> refer to the police in cases where: </w:t>
      </w:r>
    </w:p>
    <w:p w:rsidR="00D94D24" w:rsidRPr="00C32A43" w:rsidRDefault="00D94D24" w:rsidP="00C32A43">
      <w:pPr>
        <w:spacing w:after="0" w:line="240" w:lineRule="auto"/>
        <w:rPr>
          <w:rFonts w:ascii="Arial" w:hAnsi="Arial" w:cs="Arial"/>
          <w:lang w:eastAsia="en-GB"/>
        </w:rPr>
      </w:pPr>
    </w:p>
    <w:p w:rsidR="00D94D24" w:rsidRPr="00C32A43" w:rsidRDefault="00D94D24" w:rsidP="00C32A43">
      <w:pPr>
        <w:numPr>
          <w:ilvl w:val="0"/>
          <w:numId w:val="14"/>
        </w:numPr>
        <w:spacing w:after="0" w:line="240" w:lineRule="auto"/>
        <w:rPr>
          <w:rFonts w:ascii="Arial" w:hAnsi="Arial" w:cs="Arial"/>
          <w:lang w:eastAsia="en-GB"/>
        </w:rPr>
      </w:pPr>
      <w:r w:rsidRPr="00C32A43">
        <w:rPr>
          <w:rFonts w:ascii="Arial" w:hAnsi="Arial" w:cs="Arial"/>
          <w:lang w:eastAsia="en-GB"/>
        </w:rPr>
        <w:t xml:space="preserve">There is injury or reported injury ( to include minor injury such as a red mark) </w:t>
      </w:r>
    </w:p>
    <w:p w:rsidR="00D94D24" w:rsidRPr="00C32A43" w:rsidRDefault="00D94D24" w:rsidP="00C32A43">
      <w:pPr>
        <w:numPr>
          <w:ilvl w:val="0"/>
          <w:numId w:val="14"/>
        </w:numPr>
        <w:spacing w:after="0" w:line="240" w:lineRule="auto"/>
        <w:rPr>
          <w:rFonts w:ascii="Arial" w:hAnsi="Arial" w:cs="Arial"/>
          <w:lang w:eastAsia="en-GB"/>
        </w:rPr>
      </w:pPr>
      <w:r w:rsidRPr="00C32A43">
        <w:rPr>
          <w:rFonts w:ascii="Arial" w:hAnsi="Arial" w:cs="Arial"/>
          <w:lang w:eastAsia="en-GB"/>
        </w:rPr>
        <w:t xml:space="preserve">All allegations of sexual abuse, including </w:t>
      </w:r>
      <w:r w:rsidRPr="00C32A43">
        <w:rPr>
          <w:rFonts w:ascii="Arial" w:hAnsi="Arial" w:cs="Arial"/>
          <w:i/>
          <w:iCs/>
          <w:lang w:eastAsia="en-GB"/>
        </w:rPr>
        <w:t>concerns</w:t>
      </w:r>
      <w:r w:rsidRPr="00C32A43">
        <w:rPr>
          <w:rFonts w:ascii="Arial" w:hAnsi="Arial" w:cs="Arial"/>
          <w:lang w:eastAsia="en-GB"/>
        </w:rPr>
        <w:t xml:space="preserve"> about an adult’s behaviour which </w:t>
      </w:r>
      <w:r w:rsidRPr="00C32A43">
        <w:rPr>
          <w:rFonts w:ascii="Arial" w:hAnsi="Arial" w:cs="Arial"/>
          <w:i/>
          <w:iCs/>
          <w:lang w:eastAsia="en-GB"/>
        </w:rPr>
        <w:t>may</w:t>
      </w:r>
      <w:r w:rsidRPr="00C32A43">
        <w:rPr>
          <w:rFonts w:ascii="Arial" w:hAnsi="Arial" w:cs="Arial"/>
          <w:lang w:eastAsia="en-GB"/>
        </w:rPr>
        <w:t xml:space="preserve"> indicate a sexual interest in children.</w:t>
      </w:r>
    </w:p>
    <w:p w:rsidR="00D94D24" w:rsidRPr="00C32A43" w:rsidRDefault="00D94D24" w:rsidP="00C32A43">
      <w:pPr>
        <w:numPr>
          <w:ilvl w:val="0"/>
          <w:numId w:val="14"/>
        </w:numPr>
        <w:spacing w:after="0" w:line="240" w:lineRule="auto"/>
        <w:rPr>
          <w:rFonts w:ascii="Arial" w:hAnsi="Arial" w:cs="Arial"/>
          <w:lang w:eastAsia="en-GB"/>
        </w:rPr>
      </w:pPr>
      <w:r w:rsidRPr="00C32A43">
        <w:rPr>
          <w:rFonts w:ascii="Arial" w:hAnsi="Arial" w:cs="Arial"/>
          <w:lang w:eastAsia="en-GB"/>
        </w:rPr>
        <w:t xml:space="preserve">An allegation of battery where there is no injury </w:t>
      </w:r>
      <w:r w:rsidRPr="00C32A43">
        <w:rPr>
          <w:rFonts w:ascii="Arial" w:hAnsi="Arial" w:cs="Arial"/>
          <w:b/>
          <w:bCs/>
          <w:lang w:eastAsia="en-GB"/>
        </w:rPr>
        <w:t>but</w:t>
      </w:r>
      <w:r w:rsidRPr="00C32A43">
        <w:rPr>
          <w:rFonts w:ascii="Arial" w:hAnsi="Arial" w:cs="Arial"/>
          <w:lang w:eastAsia="en-GB"/>
        </w:rPr>
        <w:t xml:space="preserve"> there are other aggravating factors such as (</w:t>
      </w:r>
      <w:proofErr w:type="spellStart"/>
      <w:r w:rsidRPr="00C32A43">
        <w:rPr>
          <w:rFonts w:ascii="Arial" w:hAnsi="Arial" w:cs="Arial"/>
          <w:lang w:eastAsia="en-GB"/>
        </w:rPr>
        <w:t>i</w:t>
      </w:r>
      <w:proofErr w:type="spellEnd"/>
      <w:r w:rsidRPr="00C32A43">
        <w:rPr>
          <w:rFonts w:ascii="Arial" w:hAnsi="Arial" w:cs="Arial"/>
          <w:lang w:eastAsia="en-GB"/>
        </w:rPr>
        <w:t>) a previous pattern of this behaviour (ii) the level of violence, threat of violence, or premeditation which escalates the level of concern (iii) the underlying intent is believed to be to cause harm to the child.</w:t>
      </w:r>
    </w:p>
    <w:p w:rsidR="00D94D24" w:rsidRPr="00C32A43" w:rsidRDefault="00D94D24" w:rsidP="00C32A43">
      <w:pPr>
        <w:numPr>
          <w:ilvl w:val="0"/>
          <w:numId w:val="14"/>
        </w:numPr>
        <w:spacing w:after="0" w:line="240" w:lineRule="auto"/>
        <w:rPr>
          <w:rFonts w:ascii="Arial" w:hAnsi="Arial" w:cs="Arial"/>
          <w:lang w:eastAsia="en-GB"/>
        </w:rPr>
      </w:pPr>
      <w:r w:rsidRPr="00C32A43">
        <w:rPr>
          <w:rFonts w:ascii="Arial" w:hAnsi="Arial" w:cs="Arial"/>
          <w:lang w:eastAsia="en-GB"/>
        </w:rPr>
        <w:t xml:space="preserve">Despite the allegation being low level another factor, such as the wishes of the child or the parent means that police consultation is required. </w:t>
      </w:r>
    </w:p>
    <w:p w:rsidR="00D94D24" w:rsidRDefault="00D94D24" w:rsidP="00C32A43">
      <w:pPr>
        <w:numPr>
          <w:ilvl w:val="0"/>
          <w:numId w:val="14"/>
        </w:numPr>
        <w:spacing w:after="0" w:line="240" w:lineRule="auto"/>
        <w:rPr>
          <w:rFonts w:ascii="Arial" w:hAnsi="Arial" w:cs="Arial"/>
          <w:lang w:eastAsia="en-GB"/>
        </w:rPr>
      </w:pPr>
      <w:r w:rsidRPr="00C32A43">
        <w:rPr>
          <w:rFonts w:ascii="Arial" w:hAnsi="Arial" w:cs="Arial"/>
          <w:lang w:eastAsia="en-GB"/>
        </w:rPr>
        <w:t xml:space="preserve">There is any additional vulnerability of the child. </w:t>
      </w:r>
    </w:p>
    <w:p w:rsidR="00C32A43" w:rsidRPr="00C32A43" w:rsidRDefault="00C32A43" w:rsidP="00C32A43">
      <w:pPr>
        <w:spacing w:after="0" w:line="240" w:lineRule="auto"/>
        <w:ind w:left="360"/>
        <w:rPr>
          <w:rFonts w:ascii="Arial" w:hAnsi="Arial" w:cs="Arial"/>
          <w:lang w:eastAsia="en-GB"/>
        </w:rPr>
      </w:pPr>
    </w:p>
    <w:p w:rsidR="00D94D24" w:rsidRPr="00C32A43" w:rsidRDefault="00D94D24" w:rsidP="00C32A43">
      <w:pPr>
        <w:spacing w:after="0" w:line="240" w:lineRule="auto"/>
        <w:rPr>
          <w:rFonts w:ascii="Arial" w:hAnsi="Arial" w:cs="Arial"/>
          <w:lang w:eastAsia="en-GB"/>
        </w:rPr>
      </w:pPr>
      <w:r w:rsidRPr="00C32A43">
        <w:rPr>
          <w:rFonts w:ascii="Arial" w:hAnsi="Arial" w:cs="Arial"/>
          <w:lang w:eastAsia="en-GB"/>
        </w:rPr>
        <w:t xml:space="preserve">In these cases police would be expected to contribute to the meeting chaired by the LADO.  </w:t>
      </w:r>
    </w:p>
    <w:p w:rsidR="00D94D24" w:rsidRPr="00C32A43" w:rsidRDefault="00D94D24" w:rsidP="00C32A43">
      <w:pPr>
        <w:spacing w:after="0" w:line="240" w:lineRule="auto"/>
        <w:rPr>
          <w:rFonts w:ascii="Arial" w:hAnsi="Arial" w:cs="Arial"/>
          <w:iCs/>
          <w:lang w:eastAsia="en-GB"/>
        </w:rPr>
      </w:pPr>
    </w:p>
    <w:p w:rsidR="00D94D24" w:rsidRPr="00C32A43" w:rsidRDefault="00D94D24" w:rsidP="00C32A43">
      <w:pPr>
        <w:spacing w:after="0" w:line="240" w:lineRule="auto"/>
        <w:rPr>
          <w:rFonts w:ascii="Arial" w:hAnsi="Arial" w:cs="Arial"/>
          <w:iCs/>
          <w:lang w:eastAsia="en-GB"/>
        </w:rPr>
      </w:pPr>
      <w:r w:rsidRPr="00C32A43">
        <w:rPr>
          <w:rFonts w:ascii="Arial" w:hAnsi="Arial" w:cs="Arial"/>
          <w:iCs/>
          <w:lang w:eastAsia="en-GB"/>
        </w:rPr>
        <w:t xml:space="preserve">It may still be necessary for police to attend the Strategy Meeting or </w:t>
      </w:r>
      <w:r w:rsidRPr="00C32A43">
        <w:rPr>
          <w:rFonts w:ascii="Arial" w:hAnsi="Arial" w:cs="Arial"/>
          <w:lang w:eastAsia="en-GB"/>
        </w:rPr>
        <w:t>meeting chaired by the LADO</w:t>
      </w:r>
      <w:r w:rsidRPr="00C32A43">
        <w:rPr>
          <w:rFonts w:ascii="Arial" w:hAnsi="Arial" w:cs="Arial"/>
          <w:iCs/>
          <w:lang w:eastAsia="en-GB"/>
        </w:rPr>
        <w:t xml:space="preserve"> to gather further information and contribute to the decision making. In turn information recorded by police may be used to inform future Disclosure and Barring Service disclosures. </w:t>
      </w:r>
    </w:p>
    <w:p w:rsidR="00D94D24" w:rsidRPr="00C32A43" w:rsidRDefault="00D94D24" w:rsidP="00C32A43">
      <w:pPr>
        <w:spacing w:after="0" w:line="240" w:lineRule="auto"/>
        <w:rPr>
          <w:rFonts w:ascii="Arial" w:hAnsi="Arial" w:cs="Arial"/>
        </w:rPr>
      </w:pPr>
    </w:p>
    <w:p w:rsidR="00D94D24" w:rsidRDefault="00D94D24" w:rsidP="00C32A43">
      <w:pPr>
        <w:spacing w:after="0" w:line="240" w:lineRule="auto"/>
        <w:rPr>
          <w:rFonts w:ascii="Arial" w:hAnsi="Arial" w:cs="Arial"/>
          <w:b/>
          <w:color w:val="0000FF"/>
        </w:rPr>
      </w:pPr>
      <w:r w:rsidRPr="00C32A43">
        <w:rPr>
          <w:rFonts w:ascii="Arial" w:hAnsi="Arial" w:cs="Arial"/>
          <w:b/>
          <w:color w:val="0000FF"/>
        </w:rPr>
        <w:t>Suggested Recording Data Set:</w:t>
      </w:r>
    </w:p>
    <w:p w:rsidR="00D94D24" w:rsidRPr="00C32A43" w:rsidRDefault="00D94D24" w:rsidP="00C32A43">
      <w:pPr>
        <w:spacing w:after="0" w:line="240" w:lineRule="auto"/>
        <w:rPr>
          <w:rFonts w:ascii="Arial" w:hAnsi="Arial" w:cs="Arial"/>
        </w:rPr>
      </w:pPr>
      <w:r w:rsidRPr="00C32A43">
        <w:rPr>
          <w:rFonts w:ascii="Arial" w:hAnsi="Arial" w:cs="Arial"/>
        </w:rPr>
        <w:lastRenderedPageBreak/>
        <w:t>Where an allegation is made and meets the criteria for either Tier 1 or Tier 2 the following data should be captured:</w:t>
      </w:r>
    </w:p>
    <w:p w:rsidR="00D94D24" w:rsidRPr="00C32A43" w:rsidRDefault="00D94D24" w:rsidP="00C32A43">
      <w:pPr>
        <w:spacing w:after="0" w:line="240" w:lineRule="auto"/>
        <w:rPr>
          <w:rFonts w:ascii="Arial" w:hAnsi="Arial" w:cs="Arial"/>
        </w:rPr>
      </w:pPr>
      <w:r w:rsidRPr="00C32A43">
        <w:rPr>
          <w:rFonts w:ascii="Arial" w:hAnsi="Arial" w:cs="Arial"/>
        </w:rPr>
        <w:t>Name, Address, Date of Birth, gender and ethnicity of the adult and the victim;</w:t>
      </w:r>
    </w:p>
    <w:p w:rsidR="00D94D24" w:rsidRPr="00C32A43" w:rsidRDefault="00D94D24" w:rsidP="00C32A43">
      <w:pPr>
        <w:spacing w:after="0" w:line="240" w:lineRule="auto"/>
        <w:rPr>
          <w:rFonts w:ascii="Arial" w:hAnsi="Arial" w:cs="Arial"/>
        </w:rPr>
      </w:pPr>
      <w:r w:rsidRPr="00C32A43">
        <w:rPr>
          <w:rFonts w:ascii="Arial" w:hAnsi="Arial" w:cs="Arial"/>
        </w:rPr>
        <w:t>Details of the referring agency;</w:t>
      </w:r>
    </w:p>
    <w:p w:rsidR="00D94D24" w:rsidRPr="00C32A43" w:rsidRDefault="00D94D24" w:rsidP="00C32A43">
      <w:pPr>
        <w:spacing w:after="0" w:line="240" w:lineRule="auto"/>
        <w:rPr>
          <w:rFonts w:ascii="Arial" w:hAnsi="Arial" w:cs="Arial"/>
        </w:rPr>
      </w:pPr>
      <w:r w:rsidRPr="00C32A43">
        <w:rPr>
          <w:rFonts w:ascii="Arial" w:hAnsi="Arial" w:cs="Arial"/>
        </w:rPr>
        <w:t>Details of the employing agency; role/occupation</w:t>
      </w:r>
    </w:p>
    <w:p w:rsidR="00C32A43" w:rsidRDefault="00D94D24" w:rsidP="00C32A43">
      <w:pPr>
        <w:spacing w:after="0" w:line="240" w:lineRule="auto"/>
        <w:rPr>
          <w:rFonts w:ascii="Arial" w:hAnsi="Arial" w:cs="Arial"/>
        </w:rPr>
      </w:pPr>
      <w:r w:rsidRPr="00C32A43">
        <w:rPr>
          <w:rFonts w:ascii="Arial" w:hAnsi="Arial" w:cs="Arial"/>
        </w:rPr>
        <w:t xml:space="preserve">How did allegation come to light </w:t>
      </w:r>
      <w:proofErr w:type="gramStart"/>
      <w:r w:rsidR="00C32A43">
        <w:rPr>
          <w:rFonts w:ascii="Arial" w:hAnsi="Arial" w:cs="Arial"/>
        </w:rPr>
        <w:t>–</w:t>
      </w:r>
      <w:proofErr w:type="gramEnd"/>
      <w:r w:rsidRPr="00C32A43">
        <w:rPr>
          <w:rFonts w:ascii="Arial" w:hAnsi="Arial" w:cs="Arial"/>
        </w:rPr>
        <w:t xml:space="preserve"> </w:t>
      </w:r>
    </w:p>
    <w:p w:rsidR="00D94D24" w:rsidRPr="00C32A43" w:rsidRDefault="00D94D24" w:rsidP="00C32A43">
      <w:pPr>
        <w:spacing w:after="0" w:line="240" w:lineRule="auto"/>
        <w:rPr>
          <w:rFonts w:ascii="Arial" w:hAnsi="Arial" w:cs="Arial"/>
        </w:rPr>
      </w:pPr>
      <w:r w:rsidRPr="00C32A43">
        <w:rPr>
          <w:rFonts w:ascii="Arial" w:hAnsi="Arial" w:cs="Arial"/>
        </w:rPr>
        <w:t xml:space="preserve">Category of abuse (physical, sexual, neglect, conduct </w:t>
      </w:r>
      <w:proofErr w:type="spellStart"/>
      <w:r w:rsidRPr="00C32A43">
        <w:rPr>
          <w:rFonts w:ascii="Arial" w:hAnsi="Arial" w:cs="Arial"/>
        </w:rPr>
        <w:t>etc</w:t>
      </w:r>
      <w:proofErr w:type="spellEnd"/>
      <w:r w:rsidRPr="00C32A43">
        <w:rPr>
          <w:rFonts w:ascii="Arial" w:hAnsi="Arial" w:cs="Arial"/>
        </w:rPr>
        <w:t>); date of incident (historic if over 12 months ago)</w:t>
      </w:r>
    </w:p>
    <w:p w:rsidR="00D94D24" w:rsidRPr="00C32A43" w:rsidRDefault="00D94D24" w:rsidP="00C32A43">
      <w:pPr>
        <w:spacing w:after="0" w:line="240" w:lineRule="auto"/>
        <w:rPr>
          <w:rFonts w:ascii="Arial" w:hAnsi="Arial" w:cs="Arial"/>
        </w:rPr>
      </w:pPr>
      <w:r w:rsidRPr="00C32A43">
        <w:rPr>
          <w:rFonts w:ascii="Arial" w:hAnsi="Arial" w:cs="Arial"/>
        </w:rPr>
        <w:t>Case management Tier (</w:t>
      </w:r>
      <w:proofErr w:type="spellStart"/>
      <w:r w:rsidRPr="00C32A43">
        <w:rPr>
          <w:rFonts w:ascii="Arial" w:hAnsi="Arial" w:cs="Arial"/>
        </w:rPr>
        <w:t>ie</w:t>
      </w:r>
      <w:proofErr w:type="spellEnd"/>
      <w:r w:rsidRPr="00C32A43">
        <w:rPr>
          <w:rFonts w:ascii="Arial" w:hAnsi="Arial" w:cs="Arial"/>
        </w:rPr>
        <w:t xml:space="preserve"> 1</w:t>
      </w:r>
      <w:proofErr w:type="gramStart"/>
      <w:r w:rsidRPr="00C32A43">
        <w:rPr>
          <w:rFonts w:ascii="Arial" w:hAnsi="Arial" w:cs="Arial"/>
        </w:rPr>
        <w:t>,2</w:t>
      </w:r>
      <w:proofErr w:type="gramEnd"/>
      <w:r w:rsidRPr="00C32A43">
        <w:rPr>
          <w:rFonts w:ascii="Arial" w:hAnsi="Arial" w:cs="Arial"/>
        </w:rPr>
        <w:t xml:space="preserve"> )</w:t>
      </w:r>
    </w:p>
    <w:p w:rsidR="00D94D24" w:rsidRPr="00C32A43" w:rsidRDefault="00D94D24" w:rsidP="00C32A43">
      <w:pPr>
        <w:spacing w:after="0" w:line="240" w:lineRule="auto"/>
        <w:rPr>
          <w:rFonts w:ascii="Arial" w:hAnsi="Arial" w:cs="Arial"/>
        </w:rPr>
      </w:pPr>
      <w:r w:rsidRPr="00C32A43">
        <w:rPr>
          <w:rFonts w:ascii="Arial" w:hAnsi="Arial" w:cs="Arial"/>
        </w:rPr>
        <w:t xml:space="preserve">How the risk was managed – </w:t>
      </w:r>
      <w:proofErr w:type="spellStart"/>
      <w:r w:rsidRPr="00C32A43">
        <w:rPr>
          <w:rFonts w:ascii="Arial" w:hAnsi="Arial" w:cs="Arial"/>
        </w:rPr>
        <w:t>ie</w:t>
      </w:r>
      <w:proofErr w:type="spellEnd"/>
      <w:r w:rsidRPr="00C32A43">
        <w:rPr>
          <w:rFonts w:ascii="Arial" w:hAnsi="Arial" w:cs="Arial"/>
        </w:rPr>
        <w:t xml:space="preserve"> suspended /restricted duties </w:t>
      </w:r>
    </w:p>
    <w:p w:rsidR="00D94D24" w:rsidRPr="00C32A43" w:rsidRDefault="00D94D24" w:rsidP="00C32A43">
      <w:pPr>
        <w:spacing w:after="0" w:line="240" w:lineRule="auto"/>
        <w:rPr>
          <w:rFonts w:ascii="Arial" w:hAnsi="Arial" w:cs="Arial"/>
        </w:rPr>
      </w:pPr>
      <w:r w:rsidRPr="00C32A43">
        <w:rPr>
          <w:rFonts w:ascii="Arial" w:hAnsi="Arial" w:cs="Arial"/>
        </w:rPr>
        <w:t xml:space="preserve">How allegation was investigated – criminal S47; disciplinary </w:t>
      </w:r>
      <w:proofErr w:type="spellStart"/>
      <w:r w:rsidRPr="00C32A43">
        <w:rPr>
          <w:rFonts w:ascii="Arial" w:hAnsi="Arial" w:cs="Arial"/>
        </w:rPr>
        <w:t>etc</w:t>
      </w:r>
      <w:proofErr w:type="spellEnd"/>
      <w:r w:rsidRPr="00C32A43">
        <w:rPr>
          <w:rFonts w:ascii="Arial" w:hAnsi="Arial" w:cs="Arial"/>
        </w:rPr>
        <w:t xml:space="preserve"> and outcome of investigations   </w:t>
      </w:r>
    </w:p>
    <w:p w:rsidR="00D94D24" w:rsidRPr="00C32A43" w:rsidRDefault="00D94D24" w:rsidP="00C32A43">
      <w:pPr>
        <w:spacing w:after="0" w:line="240" w:lineRule="auto"/>
        <w:rPr>
          <w:rFonts w:ascii="Arial" w:hAnsi="Arial" w:cs="Arial"/>
        </w:rPr>
      </w:pPr>
      <w:r w:rsidRPr="00C32A43">
        <w:rPr>
          <w:rFonts w:ascii="Arial" w:hAnsi="Arial" w:cs="Arial"/>
        </w:rPr>
        <w:t>Referral to and date of DBS referral – and details of referral to any other body</w:t>
      </w:r>
    </w:p>
    <w:p w:rsidR="00D94D24" w:rsidRPr="00C32A43" w:rsidRDefault="00D94D24" w:rsidP="00C32A43">
      <w:pPr>
        <w:spacing w:after="0" w:line="240" w:lineRule="auto"/>
        <w:rPr>
          <w:rFonts w:ascii="Arial" w:hAnsi="Arial" w:cs="Arial"/>
        </w:rPr>
      </w:pPr>
      <w:r w:rsidRPr="00C32A43">
        <w:rPr>
          <w:rFonts w:ascii="Arial" w:hAnsi="Arial" w:cs="Arial"/>
        </w:rPr>
        <w:t>Conclusion category and date of conclusion timescale for case</w:t>
      </w:r>
    </w:p>
    <w:p w:rsidR="00D94D24" w:rsidRPr="00C32A43" w:rsidRDefault="00D94D24" w:rsidP="00C32A43">
      <w:pPr>
        <w:spacing w:after="0" w:line="240" w:lineRule="auto"/>
        <w:rPr>
          <w:rFonts w:ascii="Arial" w:hAnsi="Arial" w:cs="Arial"/>
          <w:b/>
          <w:color w:val="0000FF"/>
        </w:rPr>
      </w:pPr>
      <w:proofErr w:type="gramStart"/>
      <w:r w:rsidRPr="00C32A43">
        <w:rPr>
          <w:rFonts w:ascii="Arial" w:hAnsi="Arial" w:cs="Arial"/>
        </w:rPr>
        <w:t>Summary of the allegation.</w:t>
      </w:r>
      <w:proofErr w:type="gramEnd"/>
      <w:r w:rsidRPr="00C32A43">
        <w:rPr>
          <w:rFonts w:ascii="Arial" w:hAnsi="Arial" w:cs="Arial"/>
        </w:rPr>
        <w:t xml:space="preserve">    </w:t>
      </w:r>
    </w:p>
    <w:p w:rsidR="00D94D24" w:rsidRPr="00BC14D7" w:rsidRDefault="006E0D94" w:rsidP="00B40A91">
      <w:pPr>
        <w:pStyle w:val="Default"/>
      </w:pPr>
      <w:r>
        <w:rPr>
          <w:noProof/>
        </w:rPr>
        <w:lastRenderedPageBreak/>
        <w:pict>
          <v:shapetype id="_x0000_t202" coordsize="21600,21600" o:spt="202" path="m,l,21600r21600,l21600,xe">
            <v:stroke joinstyle="miter"/>
            <v:path gradientshapeok="t" o:connecttype="rect"/>
          </v:shapetype>
          <v:shape id="_x0000_s1029" type="#_x0000_t202" style="position:absolute;margin-left:11pt;margin-top:-45pt;width:214.5pt;height:63pt;z-index:251658240">
            <v:textbox>
              <w:txbxContent>
                <w:p w:rsidR="00D94D24" w:rsidRDefault="00D94D24">
                  <w:pPr>
                    <w:rPr>
                      <w:rFonts w:ascii="Arial" w:hAnsi="Arial" w:cs="Arial"/>
                      <w:sz w:val="28"/>
                      <w:szCs w:val="28"/>
                    </w:rPr>
                  </w:pPr>
                  <w:r>
                    <w:rPr>
                      <w:sz w:val="28"/>
                      <w:szCs w:val="28"/>
                    </w:rPr>
                    <w:t>APPENDIX 1</w:t>
                  </w:r>
                </w:p>
                <w:p w:rsidR="00D94D24" w:rsidRPr="0026146D" w:rsidRDefault="00D94D24">
                  <w:pPr>
                    <w:rPr>
                      <w:rFonts w:ascii="Arial" w:hAnsi="Arial" w:cs="Arial"/>
                      <w:sz w:val="28"/>
                      <w:szCs w:val="28"/>
                    </w:rPr>
                  </w:pPr>
                  <w:r>
                    <w:rPr>
                      <w:sz w:val="28"/>
                      <w:szCs w:val="28"/>
                    </w:rPr>
                    <w:t>Case Management Model</w:t>
                  </w:r>
                </w:p>
              </w:txbxContent>
            </v:textbox>
          </v:shape>
        </w:pict>
      </w:r>
      <w:r>
        <w:pict>
          <v:group id="_x0000_s1030" editas="bullseye" style="width:687.9pt;height:396pt;mso-position-horizontal-relative:char;mso-position-vertical-relative:line" coordorigin="3800,2317" coordsize="8232,8432">
            <o:lock v:ext="edit" aspectratio="t"/>
            <o:diagram v:ext="edit" dgmstyle="0" dgmscalex="109540" dgmscaley="61555" dgmfontsize="11" constrainbounds="3824,2317,12032,10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800;top:2317;width:8232;height:8432"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left:5459;top:2780;width:3549;height:3394" fillcolor="#cff"/>
            <v:shape id="_x0000_s1033" type="#_x0000_t120" style="position:absolute;left:6231;top:3551;width:2006;height:1852" fillcolor="aqua"/>
            <v:shape id="_x0000_s1034" type="#_x0000_t120" style="position:absolute;left:6848;top:4168;width:771;height:617" fillcolor="#3cc"/>
            <v:line id="_x0000_s1035" style="position:absolute;flip:x" from="7774,4477" to="9934,4477">
              <v:stroke endarrow="block"/>
            </v:line>
            <v:shape id="_x0000_s1036" type="#_x0000_t202" style="position:absolute;left:9934;top:4323;width:1697;height:4365">
              <v:textbox style="mso-next-textbox:#_x0000_s1036">
                <w:txbxContent>
                  <w:p w:rsidR="00D94D24" w:rsidRDefault="00D94D24" w:rsidP="009D0D38">
                    <w:pPr>
                      <w:rPr>
                        <w:b/>
                      </w:rPr>
                    </w:pPr>
                    <w:r w:rsidRPr="00E358A7">
                      <w:rPr>
                        <w:b/>
                        <w:u w:val="single"/>
                      </w:rPr>
                      <w:t>Tier 2:</w:t>
                    </w:r>
                    <w:r>
                      <w:rPr>
                        <w:b/>
                      </w:rPr>
                      <w:t xml:space="preserve"> </w:t>
                    </w:r>
                    <w:r w:rsidRPr="004A0AFC">
                      <w:rPr>
                        <w:b/>
                      </w:rPr>
                      <w:t xml:space="preserve">Monitoring only </w:t>
                    </w:r>
                  </w:p>
                  <w:p w:rsidR="00D94D24" w:rsidRDefault="00D94D24" w:rsidP="009D0D38">
                    <w:r w:rsidRPr="002C4D20">
                      <w:rPr>
                        <w:rFonts w:ascii="Arial" w:hAnsi="Arial" w:cs="Arial"/>
                        <w:sz w:val="16"/>
                        <w:szCs w:val="16"/>
                      </w:rPr>
                      <w:t>The referral does meet the definition of an allegation and therefore, for statistical purposes, is recorded as such.  The strategy required for dealing with a case at this level is less complex than at Tier 1 and typically needs less ‘active’ management by the LADO or other agencies. In such cases the employer is best placed to manage the matter to its conclusions. The LADO is however available and actively monitors timescales and quality assures the outcome</w:t>
                    </w:r>
                  </w:p>
                </w:txbxContent>
              </v:textbox>
            </v:shape>
            <v:line id="_x0000_s1037" style="position:absolute;flip:x y" from="7288,4331" to="7928,6637">
              <v:stroke endarrow="block"/>
            </v:line>
            <v:shape id="_x0000_s1038" type="#_x0000_t202" style="position:absolute;left:6828;top:6150;width:2814;height:4407">
              <v:textbox style="mso-next-textbox:#_x0000_s1038">
                <w:txbxContent>
                  <w:p w:rsidR="00D94D24" w:rsidRPr="00E358A7" w:rsidRDefault="00D94D24" w:rsidP="009D0D38">
                    <w:pPr>
                      <w:jc w:val="center"/>
                      <w:rPr>
                        <w:b/>
                        <w:u w:val="single"/>
                      </w:rPr>
                    </w:pPr>
                    <w:r w:rsidRPr="00E358A7">
                      <w:rPr>
                        <w:b/>
                        <w:u w:val="single"/>
                      </w:rPr>
                      <w:t>Tier 1:</w:t>
                    </w:r>
                  </w:p>
                  <w:p w:rsidR="00D94D24" w:rsidRDefault="00D94D24" w:rsidP="009D0D38">
                    <w:pPr>
                      <w:jc w:val="center"/>
                      <w:rPr>
                        <w:b/>
                      </w:rPr>
                    </w:pPr>
                    <w:r>
                      <w:rPr>
                        <w:b/>
                      </w:rPr>
                      <w:t>Active case</w:t>
                    </w:r>
                  </w:p>
                  <w:p w:rsidR="00D94D24" w:rsidRPr="00B13AC2" w:rsidRDefault="00D94D24" w:rsidP="00B13AC2">
                    <w:pPr>
                      <w:pStyle w:val="Default"/>
                      <w:numPr>
                        <w:ilvl w:val="0"/>
                        <w:numId w:val="10"/>
                      </w:numPr>
                      <w:rPr>
                        <w:sz w:val="16"/>
                        <w:szCs w:val="16"/>
                      </w:rPr>
                    </w:pPr>
                    <w:r w:rsidRPr="00B13AC2">
                      <w:rPr>
                        <w:sz w:val="16"/>
                        <w:szCs w:val="16"/>
                      </w:rPr>
                      <w:t xml:space="preserve">Allegations which require the involvement of other agencies such as the police or </w:t>
                    </w:r>
                    <w:r w:rsidR="00C32A43" w:rsidRPr="00B13AC2">
                      <w:rPr>
                        <w:sz w:val="16"/>
                        <w:szCs w:val="16"/>
                      </w:rPr>
                      <w:t>children’s</w:t>
                    </w:r>
                    <w:r w:rsidRPr="00B13AC2">
                      <w:rPr>
                        <w:sz w:val="16"/>
                        <w:szCs w:val="16"/>
                      </w:rPr>
                      <w:t xml:space="preserve"> social care</w:t>
                    </w:r>
                  </w:p>
                  <w:p w:rsidR="00D94D24" w:rsidRPr="00B13AC2" w:rsidRDefault="00D94D24" w:rsidP="00B13AC2">
                    <w:pPr>
                      <w:pStyle w:val="Default"/>
                      <w:numPr>
                        <w:ilvl w:val="0"/>
                        <w:numId w:val="10"/>
                      </w:numPr>
                      <w:rPr>
                        <w:sz w:val="16"/>
                        <w:szCs w:val="16"/>
                      </w:rPr>
                    </w:pPr>
                    <w:r w:rsidRPr="00B13AC2">
                      <w:rPr>
                        <w:sz w:val="16"/>
                        <w:szCs w:val="16"/>
                      </w:rPr>
                      <w:t xml:space="preserve">Any allegation of abuse as defined by Working Together 2013 </w:t>
                    </w:r>
                  </w:p>
                  <w:p w:rsidR="00D94D24" w:rsidRPr="00B13AC2" w:rsidRDefault="00D94D24" w:rsidP="00B13AC2">
                    <w:pPr>
                      <w:pStyle w:val="Default"/>
                      <w:numPr>
                        <w:ilvl w:val="0"/>
                        <w:numId w:val="10"/>
                      </w:numPr>
                      <w:rPr>
                        <w:sz w:val="16"/>
                        <w:szCs w:val="16"/>
                      </w:rPr>
                    </w:pPr>
                    <w:r w:rsidRPr="00B13AC2">
                      <w:rPr>
                        <w:sz w:val="16"/>
                        <w:szCs w:val="16"/>
                      </w:rPr>
                      <w:t>An allegation which is complicated by the number of victims</w:t>
                    </w:r>
                    <w:r>
                      <w:rPr>
                        <w:sz w:val="16"/>
                        <w:szCs w:val="16"/>
                      </w:rPr>
                      <w:t xml:space="preserve"> </w:t>
                    </w:r>
                    <w:r w:rsidRPr="00B13AC2">
                      <w:rPr>
                        <w:sz w:val="16"/>
                        <w:szCs w:val="16"/>
                      </w:rPr>
                      <w:t>/</w:t>
                    </w:r>
                    <w:r>
                      <w:rPr>
                        <w:sz w:val="16"/>
                        <w:szCs w:val="16"/>
                      </w:rPr>
                      <w:t xml:space="preserve"> </w:t>
                    </w:r>
                    <w:r w:rsidRPr="00B13AC2">
                      <w:rPr>
                        <w:sz w:val="16"/>
                        <w:szCs w:val="16"/>
                      </w:rPr>
                      <w:t>perpetrators</w:t>
                    </w:r>
                    <w:r>
                      <w:rPr>
                        <w:sz w:val="16"/>
                        <w:szCs w:val="16"/>
                      </w:rPr>
                      <w:t xml:space="preserve"> </w:t>
                    </w:r>
                    <w:r w:rsidRPr="00B13AC2">
                      <w:rPr>
                        <w:sz w:val="16"/>
                        <w:szCs w:val="16"/>
                      </w:rPr>
                      <w:t xml:space="preserve">/ or roles held and will include those situations that relate to any possible breach of a position of trust. </w:t>
                    </w:r>
                  </w:p>
                  <w:p w:rsidR="00D94D24" w:rsidRPr="00B13AC2" w:rsidRDefault="00D94D24" w:rsidP="00B13AC2">
                    <w:pPr>
                      <w:pStyle w:val="Default"/>
                      <w:numPr>
                        <w:ilvl w:val="0"/>
                        <w:numId w:val="10"/>
                      </w:numPr>
                      <w:rPr>
                        <w:sz w:val="16"/>
                        <w:szCs w:val="16"/>
                      </w:rPr>
                    </w:pPr>
                    <w:r w:rsidRPr="00B13AC2">
                      <w:rPr>
                        <w:sz w:val="16"/>
                        <w:szCs w:val="16"/>
                      </w:rPr>
                      <w:t>A pattern of allegations</w:t>
                    </w:r>
                    <w:r>
                      <w:rPr>
                        <w:sz w:val="16"/>
                        <w:szCs w:val="16"/>
                      </w:rPr>
                      <w:t xml:space="preserve"> </w:t>
                    </w:r>
                    <w:r w:rsidRPr="00B13AC2">
                      <w:rPr>
                        <w:sz w:val="16"/>
                        <w:szCs w:val="16"/>
                      </w:rPr>
                      <w:t>/</w:t>
                    </w:r>
                    <w:r>
                      <w:rPr>
                        <w:sz w:val="16"/>
                        <w:szCs w:val="16"/>
                      </w:rPr>
                      <w:t xml:space="preserve"> </w:t>
                    </w:r>
                    <w:r w:rsidRPr="00B13AC2">
                      <w:rPr>
                        <w:sz w:val="16"/>
                        <w:szCs w:val="16"/>
                      </w:rPr>
                      <w:t>concerns are emerging.</w:t>
                    </w:r>
                  </w:p>
                  <w:p w:rsidR="00D94D24" w:rsidRDefault="00D94D24" w:rsidP="00B13AC2">
                    <w:pPr>
                      <w:numPr>
                        <w:ilvl w:val="0"/>
                        <w:numId w:val="10"/>
                      </w:numPr>
                      <w:rPr>
                        <w:rFonts w:ascii="Arial" w:hAnsi="Arial" w:cs="Arial"/>
                        <w:sz w:val="16"/>
                        <w:szCs w:val="16"/>
                      </w:rPr>
                    </w:pPr>
                    <w:r w:rsidRPr="00B13AC2">
                      <w:rPr>
                        <w:rFonts w:ascii="Arial" w:hAnsi="Arial" w:cs="Arial"/>
                        <w:sz w:val="16"/>
                        <w:szCs w:val="16"/>
                      </w:rPr>
                      <w:t>Other complicating factors including interest by a third party such as the media</w:t>
                    </w:r>
                    <w:r>
                      <w:rPr>
                        <w:rFonts w:ascii="Arial" w:hAnsi="Arial" w:cs="Arial"/>
                        <w:sz w:val="16"/>
                        <w:szCs w:val="16"/>
                      </w:rPr>
                      <w:t>.</w:t>
                    </w:r>
                  </w:p>
                  <w:p w:rsidR="00D94D24" w:rsidRPr="00113C18" w:rsidRDefault="00D94D24" w:rsidP="00B13AC2">
                    <w:pPr>
                      <w:ind w:left="720"/>
                      <w:rPr>
                        <w:i/>
                        <w:szCs w:val="20"/>
                      </w:rPr>
                    </w:pPr>
                    <w:r>
                      <w:rPr>
                        <w:i/>
                        <w:szCs w:val="20"/>
                      </w:rPr>
                      <w:t>(</w:t>
                    </w:r>
                    <w:proofErr w:type="gramStart"/>
                    <w:r w:rsidRPr="00113C18">
                      <w:rPr>
                        <w:i/>
                        <w:szCs w:val="20"/>
                      </w:rPr>
                      <w:t>not</w:t>
                    </w:r>
                    <w:proofErr w:type="gramEnd"/>
                    <w:r w:rsidRPr="00113C18">
                      <w:rPr>
                        <w:i/>
                        <w:szCs w:val="20"/>
                      </w:rPr>
                      <w:t xml:space="preserve"> </w:t>
                    </w:r>
                    <w:r>
                      <w:rPr>
                        <w:i/>
                        <w:szCs w:val="20"/>
                      </w:rPr>
                      <w:t xml:space="preserve">an </w:t>
                    </w:r>
                    <w:r w:rsidRPr="00113C18">
                      <w:rPr>
                        <w:i/>
                        <w:szCs w:val="20"/>
                      </w:rPr>
                      <w:t>exhaustive</w:t>
                    </w:r>
                    <w:r>
                      <w:rPr>
                        <w:i/>
                        <w:szCs w:val="20"/>
                      </w:rPr>
                      <w:t xml:space="preserve"> list</w:t>
                    </w:r>
                    <w:r w:rsidRPr="00113C18">
                      <w:rPr>
                        <w:i/>
                        <w:szCs w:val="20"/>
                      </w:rPr>
                      <w:t>)</w:t>
                    </w:r>
                  </w:p>
                  <w:p w:rsidR="00D94D24" w:rsidRPr="00B13AC2" w:rsidRDefault="00D94D24" w:rsidP="00B13AC2">
                    <w:pPr>
                      <w:ind w:left="360"/>
                      <w:rPr>
                        <w:rFonts w:ascii="Arial" w:hAnsi="Arial" w:cs="Arial"/>
                        <w:sz w:val="16"/>
                        <w:szCs w:val="16"/>
                      </w:rPr>
                    </w:pPr>
                  </w:p>
                </w:txbxContent>
              </v:textbox>
            </v:shape>
            <v:shape id="_x0000_s1039" type="#_x0000_t202" style="position:absolute;left:3800;top:3233;width:1645;height:7516" filled="f">
              <v:textbox style="mso-next-textbox:#_x0000_s1039">
                <w:txbxContent>
                  <w:p w:rsidR="00D94D24" w:rsidRPr="00B13AC2" w:rsidRDefault="00D94D24" w:rsidP="009D0D38">
                    <w:pPr>
                      <w:rPr>
                        <w:rFonts w:ascii="Arial" w:hAnsi="Arial" w:cs="Arial"/>
                        <w:u w:val="single"/>
                      </w:rPr>
                    </w:pPr>
                    <w:r w:rsidRPr="00B13AC2">
                      <w:rPr>
                        <w:b/>
                        <w:u w:val="single"/>
                      </w:rPr>
                      <w:t>Consultation</w:t>
                    </w:r>
                  </w:p>
                  <w:p w:rsidR="00D94D24" w:rsidRPr="00B13AC2" w:rsidRDefault="00D94D24" w:rsidP="00B13AC2">
                    <w:pPr>
                      <w:jc w:val="center"/>
                      <w:rPr>
                        <w:rFonts w:ascii="Arial" w:hAnsi="Arial" w:cs="Arial"/>
                        <w:b/>
                      </w:rPr>
                    </w:pPr>
                    <w:r w:rsidRPr="00B13AC2">
                      <w:rPr>
                        <w:rFonts w:ascii="Arial" w:hAnsi="Arial" w:cs="Arial"/>
                        <w:b/>
                      </w:rPr>
                      <w:t>Does not meet the threshold</w:t>
                    </w:r>
                  </w:p>
                  <w:p w:rsidR="00D94D24" w:rsidRPr="009D0D38" w:rsidRDefault="00D94D24" w:rsidP="009D0D38">
                    <w:pPr>
                      <w:numPr>
                        <w:ilvl w:val="0"/>
                        <w:numId w:val="15"/>
                      </w:numPr>
                      <w:rPr>
                        <w:rFonts w:ascii="Arial" w:hAnsi="Arial" w:cs="Arial"/>
                        <w:sz w:val="16"/>
                        <w:szCs w:val="16"/>
                      </w:rPr>
                    </w:pPr>
                    <w:r w:rsidRPr="009D0D38">
                      <w:rPr>
                        <w:rFonts w:ascii="Arial" w:hAnsi="Arial" w:cs="Arial"/>
                        <w:sz w:val="16"/>
                        <w:szCs w:val="16"/>
                      </w:rPr>
                      <w:t>the subject of the allegation/concern cannot be considered to be ‘an adult who works with children’</w:t>
                    </w:r>
                  </w:p>
                  <w:p w:rsidR="00D94D24" w:rsidRPr="009D0D38" w:rsidRDefault="00D94D24" w:rsidP="009D0D38">
                    <w:pPr>
                      <w:numPr>
                        <w:ilvl w:val="0"/>
                        <w:numId w:val="15"/>
                      </w:numPr>
                      <w:rPr>
                        <w:rFonts w:ascii="Arial" w:hAnsi="Arial" w:cs="Arial"/>
                        <w:sz w:val="16"/>
                        <w:szCs w:val="16"/>
                      </w:rPr>
                    </w:pPr>
                    <w:r w:rsidRPr="009D0D38">
                      <w:rPr>
                        <w:rFonts w:ascii="Arial" w:hAnsi="Arial" w:cs="Arial"/>
                        <w:sz w:val="16"/>
                        <w:szCs w:val="16"/>
                      </w:rPr>
                      <w:t>there is no identifiable safeguarding children concern</w:t>
                    </w:r>
                  </w:p>
                  <w:p w:rsidR="00D94D24" w:rsidRPr="009D0D38" w:rsidRDefault="00D94D24" w:rsidP="009D0D38">
                    <w:pPr>
                      <w:numPr>
                        <w:ilvl w:val="0"/>
                        <w:numId w:val="15"/>
                      </w:numPr>
                      <w:rPr>
                        <w:rFonts w:ascii="Arial" w:hAnsi="Arial" w:cs="Arial"/>
                        <w:sz w:val="16"/>
                        <w:szCs w:val="16"/>
                      </w:rPr>
                    </w:pPr>
                    <w:r w:rsidRPr="009D0D38">
                      <w:rPr>
                        <w:rFonts w:ascii="Arial" w:hAnsi="Arial" w:cs="Arial"/>
                        <w:sz w:val="16"/>
                        <w:szCs w:val="16"/>
                      </w:rPr>
                      <w:t xml:space="preserve">where the adult concerned cannot be identified </w:t>
                    </w:r>
                  </w:p>
                  <w:p w:rsidR="00D94D24" w:rsidRPr="0026146D" w:rsidRDefault="00D94D24" w:rsidP="009D0D38">
                    <w:pPr>
                      <w:numPr>
                        <w:ilvl w:val="0"/>
                        <w:numId w:val="15"/>
                      </w:numPr>
                      <w:rPr>
                        <w:rFonts w:ascii="Arial" w:hAnsi="Arial" w:cs="Arial"/>
                        <w:sz w:val="24"/>
                        <w:szCs w:val="24"/>
                      </w:rPr>
                    </w:pPr>
                    <w:r w:rsidRPr="009D0D38">
                      <w:rPr>
                        <w:rFonts w:ascii="Arial" w:hAnsi="Arial" w:cs="Arial"/>
                        <w:sz w:val="16"/>
                        <w:szCs w:val="16"/>
                      </w:rPr>
                      <w:t>The allegation/concern is more appropriately described as a practice issue and should be dealt with by the employer</w:t>
                    </w:r>
                    <w:r>
                      <w:rPr>
                        <w:rFonts w:ascii="Arial" w:hAnsi="Arial" w:cs="Arial"/>
                        <w:sz w:val="24"/>
                        <w:szCs w:val="24"/>
                      </w:rPr>
                      <w:t xml:space="preserve"> </w:t>
                    </w:r>
                  </w:p>
                  <w:p w:rsidR="00D94D24" w:rsidRPr="00113C18" w:rsidRDefault="00D94D24" w:rsidP="009D0D38">
                    <w:pPr>
                      <w:ind w:left="720"/>
                      <w:rPr>
                        <w:i/>
                        <w:szCs w:val="20"/>
                      </w:rPr>
                    </w:pPr>
                    <w:r>
                      <w:rPr>
                        <w:i/>
                        <w:szCs w:val="20"/>
                      </w:rPr>
                      <w:t xml:space="preserve"> (</w:t>
                    </w:r>
                    <w:proofErr w:type="gramStart"/>
                    <w:r w:rsidRPr="00113C18">
                      <w:rPr>
                        <w:i/>
                        <w:szCs w:val="20"/>
                      </w:rPr>
                      <w:t>not</w:t>
                    </w:r>
                    <w:proofErr w:type="gramEnd"/>
                    <w:r w:rsidRPr="00113C18">
                      <w:rPr>
                        <w:i/>
                        <w:szCs w:val="20"/>
                      </w:rPr>
                      <w:t xml:space="preserve"> </w:t>
                    </w:r>
                    <w:r>
                      <w:rPr>
                        <w:i/>
                        <w:szCs w:val="20"/>
                      </w:rPr>
                      <w:t xml:space="preserve">an </w:t>
                    </w:r>
                    <w:r w:rsidRPr="00113C18">
                      <w:rPr>
                        <w:i/>
                        <w:szCs w:val="20"/>
                      </w:rPr>
                      <w:t>exhaustive</w:t>
                    </w:r>
                    <w:r>
                      <w:rPr>
                        <w:i/>
                        <w:szCs w:val="20"/>
                      </w:rPr>
                      <w:t xml:space="preserve"> list</w:t>
                    </w:r>
                    <w:r w:rsidRPr="00113C18">
                      <w:rPr>
                        <w:i/>
                        <w:szCs w:val="20"/>
                      </w:rPr>
                      <w:t>)</w:t>
                    </w:r>
                  </w:p>
                  <w:p w:rsidR="00D94D24" w:rsidRDefault="00D94D24" w:rsidP="009D0D38"/>
                </w:txbxContent>
              </v:textbox>
            </v:shape>
            <v:line id="_x0000_s1040" style="position:absolute;flip:y" from="5445,3599" to="5972,3965">
              <v:stroke endarrow="block"/>
            </v:line>
            <w10:wrap type="none"/>
            <w10:anchorlock/>
          </v:group>
        </w:pict>
      </w:r>
    </w:p>
    <w:p w:rsidR="00D94D24" w:rsidRPr="007222EE" w:rsidRDefault="00D94D24" w:rsidP="005568D7">
      <w:pPr>
        <w:outlineLvl w:val="0"/>
        <w:rPr>
          <w:rFonts w:ascii="Arial" w:hAnsi="Arial" w:cs="Arial"/>
          <w:sz w:val="24"/>
          <w:szCs w:val="24"/>
        </w:rPr>
      </w:pPr>
    </w:p>
    <w:sectPr w:rsidR="00D94D24" w:rsidRPr="007222EE" w:rsidSect="00FA20AB">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24" w:rsidRDefault="00D94D24">
      <w:r>
        <w:separator/>
      </w:r>
    </w:p>
  </w:endnote>
  <w:endnote w:type="continuationSeparator" w:id="0">
    <w:p w:rsidR="00D94D24" w:rsidRDefault="00D9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Default="00D94D24" w:rsidP="00403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D24" w:rsidRPr="00D719D0" w:rsidRDefault="00D94D24" w:rsidP="00B1532D">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Default="00D94D24" w:rsidP="00403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A76">
      <w:rPr>
        <w:rStyle w:val="PageNumber"/>
        <w:noProof/>
      </w:rPr>
      <w:t>1</w:t>
    </w:r>
    <w:r>
      <w:rPr>
        <w:rStyle w:val="PageNumber"/>
      </w:rPr>
      <w:fldChar w:fldCharType="end"/>
    </w:r>
  </w:p>
  <w:p w:rsidR="00D94D24" w:rsidRDefault="00D94D24" w:rsidP="00527A2F">
    <w:pPr>
      <w:pStyle w:val="Footer"/>
      <w:ind w:right="360"/>
    </w:pPr>
    <w:r>
      <w:t>Paul James / Karen M Osborne</w:t>
    </w:r>
  </w:p>
  <w:p w:rsidR="00D94D24" w:rsidRDefault="00C32A43" w:rsidP="00527A2F">
    <w:pPr>
      <w:pStyle w:val="Footer"/>
      <w:ind w:right="360"/>
    </w:pPr>
    <w:r>
      <w:t xml:space="preserve">Final </w:t>
    </w:r>
    <w:r w:rsidR="00D94D24">
      <w:t xml:space="preserve">Version </w:t>
    </w:r>
  </w:p>
  <w:p w:rsidR="00D94D24" w:rsidRPr="00D719D0" w:rsidRDefault="00D94D24" w:rsidP="00527A2F">
    <w:pPr>
      <w:pStyle w:val="Footer"/>
      <w:ind w:right="360"/>
    </w:pPr>
    <w:r>
      <w:t>23/4/14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Pr="00D719D0" w:rsidRDefault="00D94D24" w:rsidP="005501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24" w:rsidRDefault="00D94D24">
      <w:r>
        <w:separator/>
      </w:r>
    </w:p>
  </w:footnote>
  <w:footnote w:type="continuationSeparator" w:id="0">
    <w:p w:rsidR="00D94D24" w:rsidRDefault="00D94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Pr="00D719D0" w:rsidRDefault="00D94D24" w:rsidP="005501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Pr="00D719D0" w:rsidRDefault="00D94D24" w:rsidP="00550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24" w:rsidRPr="00D719D0" w:rsidRDefault="00D94D24" w:rsidP="005501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64AA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A0C4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5A4A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9441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9AB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6C8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346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04A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4C51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5AC77A"/>
    <w:lvl w:ilvl="0">
      <w:start w:val="1"/>
      <w:numFmt w:val="bullet"/>
      <w:lvlText w:val=""/>
      <w:lvlJc w:val="left"/>
      <w:pPr>
        <w:tabs>
          <w:tab w:val="num" w:pos="360"/>
        </w:tabs>
        <w:ind w:left="360" w:hanging="360"/>
      </w:pPr>
      <w:rPr>
        <w:rFonts w:ascii="Symbol" w:hAnsi="Symbol" w:hint="default"/>
      </w:rPr>
    </w:lvl>
  </w:abstractNum>
  <w:abstractNum w:abstractNumId="10">
    <w:nsid w:val="015F49B8"/>
    <w:multiLevelType w:val="hybridMultilevel"/>
    <w:tmpl w:val="03263400"/>
    <w:lvl w:ilvl="0" w:tplc="65026BA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E62991"/>
    <w:multiLevelType w:val="hybridMultilevel"/>
    <w:tmpl w:val="CC1AC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E52D06"/>
    <w:multiLevelType w:val="hybridMultilevel"/>
    <w:tmpl w:val="FE76A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2FF7E46"/>
    <w:multiLevelType w:val="hybridMultilevel"/>
    <w:tmpl w:val="E6EA3C9C"/>
    <w:lvl w:ilvl="0" w:tplc="B582DF08">
      <w:start w:val="24"/>
      <w:numFmt w:val="bullet"/>
      <w:lvlText w:val="-"/>
      <w:lvlJc w:val="left"/>
      <w:pPr>
        <w:tabs>
          <w:tab w:val="num" w:pos="720"/>
        </w:tabs>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15BD37D0"/>
    <w:multiLevelType w:val="hybridMultilevel"/>
    <w:tmpl w:val="8B387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29944A13"/>
    <w:multiLevelType w:val="hybridMultilevel"/>
    <w:tmpl w:val="DA381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0623E5"/>
    <w:multiLevelType w:val="hybridMultilevel"/>
    <w:tmpl w:val="15B89B76"/>
    <w:lvl w:ilvl="0" w:tplc="76AC3132">
      <w:start w:val="1"/>
      <w:numFmt w:val="bullet"/>
      <w:lvlText w:val="•"/>
      <w:lvlJc w:val="left"/>
      <w:pPr>
        <w:tabs>
          <w:tab w:val="num" w:pos="720"/>
        </w:tabs>
        <w:ind w:left="720" w:hanging="360"/>
      </w:pPr>
      <w:rPr>
        <w:rFonts w:ascii="Arial" w:hAnsi="Arial" w:hint="default"/>
      </w:rPr>
    </w:lvl>
    <w:lvl w:ilvl="1" w:tplc="B08ED0A4" w:tentative="1">
      <w:start w:val="1"/>
      <w:numFmt w:val="bullet"/>
      <w:lvlText w:val="•"/>
      <w:lvlJc w:val="left"/>
      <w:pPr>
        <w:tabs>
          <w:tab w:val="num" w:pos="1440"/>
        </w:tabs>
        <w:ind w:left="1440" w:hanging="360"/>
      </w:pPr>
      <w:rPr>
        <w:rFonts w:ascii="Arial" w:hAnsi="Arial" w:hint="default"/>
      </w:rPr>
    </w:lvl>
    <w:lvl w:ilvl="2" w:tplc="B4C0AB38" w:tentative="1">
      <w:start w:val="1"/>
      <w:numFmt w:val="bullet"/>
      <w:lvlText w:val="•"/>
      <w:lvlJc w:val="left"/>
      <w:pPr>
        <w:tabs>
          <w:tab w:val="num" w:pos="2160"/>
        </w:tabs>
        <w:ind w:left="2160" w:hanging="360"/>
      </w:pPr>
      <w:rPr>
        <w:rFonts w:ascii="Arial" w:hAnsi="Arial" w:hint="default"/>
      </w:rPr>
    </w:lvl>
    <w:lvl w:ilvl="3" w:tplc="056444D6" w:tentative="1">
      <w:start w:val="1"/>
      <w:numFmt w:val="bullet"/>
      <w:lvlText w:val="•"/>
      <w:lvlJc w:val="left"/>
      <w:pPr>
        <w:tabs>
          <w:tab w:val="num" w:pos="2880"/>
        </w:tabs>
        <w:ind w:left="2880" w:hanging="360"/>
      </w:pPr>
      <w:rPr>
        <w:rFonts w:ascii="Arial" w:hAnsi="Arial" w:hint="default"/>
      </w:rPr>
    </w:lvl>
    <w:lvl w:ilvl="4" w:tplc="21820350" w:tentative="1">
      <w:start w:val="1"/>
      <w:numFmt w:val="bullet"/>
      <w:lvlText w:val="•"/>
      <w:lvlJc w:val="left"/>
      <w:pPr>
        <w:tabs>
          <w:tab w:val="num" w:pos="3600"/>
        </w:tabs>
        <w:ind w:left="3600" w:hanging="360"/>
      </w:pPr>
      <w:rPr>
        <w:rFonts w:ascii="Arial" w:hAnsi="Arial" w:hint="default"/>
      </w:rPr>
    </w:lvl>
    <w:lvl w:ilvl="5" w:tplc="5EB0E43E" w:tentative="1">
      <w:start w:val="1"/>
      <w:numFmt w:val="bullet"/>
      <w:lvlText w:val="•"/>
      <w:lvlJc w:val="left"/>
      <w:pPr>
        <w:tabs>
          <w:tab w:val="num" w:pos="4320"/>
        </w:tabs>
        <w:ind w:left="4320" w:hanging="360"/>
      </w:pPr>
      <w:rPr>
        <w:rFonts w:ascii="Arial" w:hAnsi="Arial" w:hint="default"/>
      </w:rPr>
    </w:lvl>
    <w:lvl w:ilvl="6" w:tplc="99302DE8" w:tentative="1">
      <w:start w:val="1"/>
      <w:numFmt w:val="bullet"/>
      <w:lvlText w:val="•"/>
      <w:lvlJc w:val="left"/>
      <w:pPr>
        <w:tabs>
          <w:tab w:val="num" w:pos="5040"/>
        </w:tabs>
        <w:ind w:left="5040" w:hanging="360"/>
      </w:pPr>
      <w:rPr>
        <w:rFonts w:ascii="Arial" w:hAnsi="Arial" w:hint="default"/>
      </w:rPr>
    </w:lvl>
    <w:lvl w:ilvl="7" w:tplc="81CCDF12" w:tentative="1">
      <w:start w:val="1"/>
      <w:numFmt w:val="bullet"/>
      <w:lvlText w:val="•"/>
      <w:lvlJc w:val="left"/>
      <w:pPr>
        <w:tabs>
          <w:tab w:val="num" w:pos="5760"/>
        </w:tabs>
        <w:ind w:left="5760" w:hanging="360"/>
      </w:pPr>
      <w:rPr>
        <w:rFonts w:ascii="Arial" w:hAnsi="Arial" w:hint="default"/>
      </w:rPr>
    </w:lvl>
    <w:lvl w:ilvl="8" w:tplc="62665064" w:tentative="1">
      <w:start w:val="1"/>
      <w:numFmt w:val="bullet"/>
      <w:lvlText w:val="•"/>
      <w:lvlJc w:val="left"/>
      <w:pPr>
        <w:tabs>
          <w:tab w:val="num" w:pos="6480"/>
        </w:tabs>
        <w:ind w:left="6480" w:hanging="360"/>
      </w:pPr>
      <w:rPr>
        <w:rFonts w:ascii="Arial" w:hAnsi="Arial" w:hint="default"/>
      </w:rPr>
    </w:lvl>
  </w:abstractNum>
  <w:abstractNum w:abstractNumId="17">
    <w:nsid w:val="391174C7"/>
    <w:multiLevelType w:val="hybridMultilevel"/>
    <w:tmpl w:val="9544D6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C22393"/>
    <w:multiLevelType w:val="hybridMultilevel"/>
    <w:tmpl w:val="C2E43098"/>
    <w:lvl w:ilvl="0" w:tplc="04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7CF0E43"/>
    <w:multiLevelType w:val="hybridMultilevel"/>
    <w:tmpl w:val="957C65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600F67"/>
    <w:multiLevelType w:val="hybridMultilevel"/>
    <w:tmpl w:val="E0AA6A3C"/>
    <w:lvl w:ilvl="0" w:tplc="9842AB1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D665DB"/>
    <w:multiLevelType w:val="hybridMultilevel"/>
    <w:tmpl w:val="0534DF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52C4697"/>
    <w:multiLevelType w:val="hybridMultilevel"/>
    <w:tmpl w:val="B93825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9460C29"/>
    <w:multiLevelType w:val="hybridMultilevel"/>
    <w:tmpl w:val="15C8E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B4C2327"/>
    <w:multiLevelType w:val="hybridMultilevel"/>
    <w:tmpl w:val="7D721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5D09F7"/>
    <w:multiLevelType w:val="hybridMultilevel"/>
    <w:tmpl w:val="D8D2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0"/>
  </w:num>
  <w:num w:numId="4">
    <w:abstractNumId w:val="20"/>
  </w:num>
  <w:num w:numId="5">
    <w:abstractNumId w:val="23"/>
  </w:num>
  <w:num w:numId="6">
    <w:abstractNumId w:val="17"/>
  </w:num>
  <w:num w:numId="7">
    <w:abstractNumId w:val="12"/>
  </w:num>
  <w:num w:numId="8">
    <w:abstractNumId w:val="25"/>
  </w:num>
  <w:num w:numId="9">
    <w:abstractNumId w:val="22"/>
  </w:num>
  <w:num w:numId="10">
    <w:abstractNumId w:val="15"/>
  </w:num>
  <w:num w:numId="11">
    <w:abstractNumId w:val="1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AB"/>
    <w:rsid w:val="00040759"/>
    <w:rsid w:val="00070100"/>
    <w:rsid w:val="000B2CB9"/>
    <w:rsid w:val="000D3879"/>
    <w:rsid w:val="000F22D4"/>
    <w:rsid w:val="00113C18"/>
    <w:rsid w:val="00135AAE"/>
    <w:rsid w:val="00141EEB"/>
    <w:rsid w:val="00150906"/>
    <w:rsid w:val="001A6C44"/>
    <w:rsid w:val="0026146D"/>
    <w:rsid w:val="0027097E"/>
    <w:rsid w:val="002759AB"/>
    <w:rsid w:val="002A26D2"/>
    <w:rsid w:val="002A64D6"/>
    <w:rsid w:val="002C4D20"/>
    <w:rsid w:val="0038233E"/>
    <w:rsid w:val="003B14E4"/>
    <w:rsid w:val="003F487D"/>
    <w:rsid w:val="0040371C"/>
    <w:rsid w:val="004062B7"/>
    <w:rsid w:val="004142A8"/>
    <w:rsid w:val="00466E48"/>
    <w:rsid w:val="00480C65"/>
    <w:rsid w:val="004A0AFC"/>
    <w:rsid w:val="004A70C9"/>
    <w:rsid w:val="004A7C98"/>
    <w:rsid w:val="004C0B28"/>
    <w:rsid w:val="004D68BF"/>
    <w:rsid w:val="005029A8"/>
    <w:rsid w:val="00527A2F"/>
    <w:rsid w:val="00533DAB"/>
    <w:rsid w:val="005436C9"/>
    <w:rsid w:val="005456CB"/>
    <w:rsid w:val="00550111"/>
    <w:rsid w:val="005568D7"/>
    <w:rsid w:val="005824A0"/>
    <w:rsid w:val="005B1664"/>
    <w:rsid w:val="005B244E"/>
    <w:rsid w:val="005B5B58"/>
    <w:rsid w:val="005F79A7"/>
    <w:rsid w:val="0061002D"/>
    <w:rsid w:val="00672564"/>
    <w:rsid w:val="006743E4"/>
    <w:rsid w:val="006D7562"/>
    <w:rsid w:val="006E0D94"/>
    <w:rsid w:val="0071230F"/>
    <w:rsid w:val="007222EE"/>
    <w:rsid w:val="0076193A"/>
    <w:rsid w:val="00791340"/>
    <w:rsid w:val="007915F4"/>
    <w:rsid w:val="007A2459"/>
    <w:rsid w:val="0081027F"/>
    <w:rsid w:val="00846AE2"/>
    <w:rsid w:val="008610CF"/>
    <w:rsid w:val="00887FEC"/>
    <w:rsid w:val="0089210F"/>
    <w:rsid w:val="00895866"/>
    <w:rsid w:val="008A3A5F"/>
    <w:rsid w:val="008D293B"/>
    <w:rsid w:val="008F39CB"/>
    <w:rsid w:val="00903E62"/>
    <w:rsid w:val="00923A76"/>
    <w:rsid w:val="00924CF3"/>
    <w:rsid w:val="00980A44"/>
    <w:rsid w:val="009977F6"/>
    <w:rsid w:val="009B1220"/>
    <w:rsid w:val="009D0D38"/>
    <w:rsid w:val="009D2C40"/>
    <w:rsid w:val="009E34F0"/>
    <w:rsid w:val="009E62B4"/>
    <w:rsid w:val="009F702A"/>
    <w:rsid w:val="00A46A38"/>
    <w:rsid w:val="00A51DF2"/>
    <w:rsid w:val="00A73F3B"/>
    <w:rsid w:val="00A83499"/>
    <w:rsid w:val="00A918E9"/>
    <w:rsid w:val="00A91924"/>
    <w:rsid w:val="00AC1F0F"/>
    <w:rsid w:val="00AD0B0B"/>
    <w:rsid w:val="00B0588A"/>
    <w:rsid w:val="00B13AC2"/>
    <w:rsid w:val="00B1532D"/>
    <w:rsid w:val="00B16BD1"/>
    <w:rsid w:val="00B40A91"/>
    <w:rsid w:val="00BA0304"/>
    <w:rsid w:val="00BA2834"/>
    <w:rsid w:val="00BC14D7"/>
    <w:rsid w:val="00BE436B"/>
    <w:rsid w:val="00BE5475"/>
    <w:rsid w:val="00C32A43"/>
    <w:rsid w:val="00C541F2"/>
    <w:rsid w:val="00C73251"/>
    <w:rsid w:val="00C75AFD"/>
    <w:rsid w:val="00C959A3"/>
    <w:rsid w:val="00C972F9"/>
    <w:rsid w:val="00CA0946"/>
    <w:rsid w:val="00CA64D2"/>
    <w:rsid w:val="00CE1649"/>
    <w:rsid w:val="00CF2392"/>
    <w:rsid w:val="00CF4AAC"/>
    <w:rsid w:val="00D33F0B"/>
    <w:rsid w:val="00D42C2C"/>
    <w:rsid w:val="00D448F2"/>
    <w:rsid w:val="00D719D0"/>
    <w:rsid w:val="00D86BD8"/>
    <w:rsid w:val="00D94D24"/>
    <w:rsid w:val="00D97008"/>
    <w:rsid w:val="00DB5F8C"/>
    <w:rsid w:val="00DC3312"/>
    <w:rsid w:val="00DD6B07"/>
    <w:rsid w:val="00DE7370"/>
    <w:rsid w:val="00E17789"/>
    <w:rsid w:val="00E358A7"/>
    <w:rsid w:val="00E425F0"/>
    <w:rsid w:val="00E555DF"/>
    <w:rsid w:val="00E60904"/>
    <w:rsid w:val="00E83B72"/>
    <w:rsid w:val="00E9115E"/>
    <w:rsid w:val="00E93FA2"/>
    <w:rsid w:val="00E952F8"/>
    <w:rsid w:val="00E97EAD"/>
    <w:rsid w:val="00EC6D69"/>
    <w:rsid w:val="00F53517"/>
    <w:rsid w:val="00F7461B"/>
    <w:rsid w:val="00F82757"/>
    <w:rsid w:val="00FA20AB"/>
    <w:rsid w:val="00FC1C35"/>
    <w:rsid w:val="00FF11BC"/>
    <w:rsid w:val="00FF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20AB"/>
    <w:rPr>
      <w:rFonts w:ascii="Tahoma" w:hAnsi="Tahoma" w:cs="Tahoma"/>
      <w:sz w:val="16"/>
      <w:szCs w:val="16"/>
    </w:rPr>
  </w:style>
  <w:style w:type="paragraph" w:styleId="ListParagraph">
    <w:name w:val="List Paragraph"/>
    <w:basedOn w:val="Normal"/>
    <w:uiPriority w:val="99"/>
    <w:qFormat/>
    <w:rsid w:val="004062B7"/>
    <w:pPr>
      <w:ind w:left="720"/>
      <w:contextualSpacing/>
    </w:pPr>
  </w:style>
  <w:style w:type="paragraph" w:customStyle="1" w:styleId="Default">
    <w:name w:val="Default"/>
    <w:uiPriority w:val="99"/>
    <w:rsid w:val="004062B7"/>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D719D0"/>
    <w:pPr>
      <w:tabs>
        <w:tab w:val="center" w:pos="4153"/>
        <w:tab w:val="right" w:pos="8306"/>
      </w:tabs>
    </w:pPr>
  </w:style>
  <w:style w:type="character" w:customStyle="1" w:styleId="HeaderChar">
    <w:name w:val="Header Char"/>
    <w:basedOn w:val="DefaultParagraphFont"/>
    <w:link w:val="Header"/>
    <w:uiPriority w:val="99"/>
    <w:semiHidden/>
    <w:locked/>
    <w:rsid w:val="00791340"/>
    <w:rPr>
      <w:rFonts w:cs="Times New Roman"/>
      <w:lang w:eastAsia="en-US"/>
    </w:rPr>
  </w:style>
  <w:style w:type="paragraph" w:styleId="Footer">
    <w:name w:val="footer"/>
    <w:basedOn w:val="Normal"/>
    <w:link w:val="FooterChar"/>
    <w:uiPriority w:val="99"/>
    <w:rsid w:val="00D719D0"/>
    <w:pPr>
      <w:tabs>
        <w:tab w:val="center" w:pos="4153"/>
        <w:tab w:val="right" w:pos="8306"/>
      </w:tabs>
    </w:pPr>
  </w:style>
  <w:style w:type="character" w:customStyle="1" w:styleId="FooterChar">
    <w:name w:val="Footer Char"/>
    <w:basedOn w:val="DefaultParagraphFont"/>
    <w:link w:val="Footer"/>
    <w:uiPriority w:val="99"/>
    <w:semiHidden/>
    <w:locked/>
    <w:rsid w:val="00791340"/>
    <w:rPr>
      <w:rFonts w:cs="Times New Roman"/>
      <w:lang w:eastAsia="en-US"/>
    </w:rPr>
  </w:style>
  <w:style w:type="paragraph" w:styleId="DocumentMap">
    <w:name w:val="Document Map"/>
    <w:basedOn w:val="Normal"/>
    <w:link w:val="DocumentMapChar"/>
    <w:uiPriority w:val="99"/>
    <w:semiHidden/>
    <w:rsid w:val="005568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918E9"/>
    <w:rPr>
      <w:rFonts w:ascii="Times New Roman" w:hAnsi="Times New Roman" w:cs="Times New Roman"/>
      <w:sz w:val="2"/>
      <w:lang w:eastAsia="en-US"/>
    </w:rPr>
  </w:style>
  <w:style w:type="character" w:styleId="PageNumber">
    <w:name w:val="page number"/>
    <w:basedOn w:val="DefaultParagraphFont"/>
    <w:uiPriority w:val="99"/>
    <w:rsid w:val="00B153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20AB"/>
    <w:rPr>
      <w:rFonts w:ascii="Tahoma" w:hAnsi="Tahoma" w:cs="Tahoma"/>
      <w:sz w:val="16"/>
      <w:szCs w:val="16"/>
    </w:rPr>
  </w:style>
  <w:style w:type="paragraph" w:styleId="ListParagraph">
    <w:name w:val="List Paragraph"/>
    <w:basedOn w:val="Normal"/>
    <w:uiPriority w:val="99"/>
    <w:qFormat/>
    <w:rsid w:val="004062B7"/>
    <w:pPr>
      <w:ind w:left="720"/>
      <w:contextualSpacing/>
    </w:pPr>
  </w:style>
  <w:style w:type="paragraph" w:customStyle="1" w:styleId="Default">
    <w:name w:val="Default"/>
    <w:uiPriority w:val="99"/>
    <w:rsid w:val="004062B7"/>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D719D0"/>
    <w:pPr>
      <w:tabs>
        <w:tab w:val="center" w:pos="4153"/>
        <w:tab w:val="right" w:pos="8306"/>
      </w:tabs>
    </w:pPr>
  </w:style>
  <w:style w:type="character" w:customStyle="1" w:styleId="HeaderChar">
    <w:name w:val="Header Char"/>
    <w:basedOn w:val="DefaultParagraphFont"/>
    <w:link w:val="Header"/>
    <w:uiPriority w:val="99"/>
    <w:semiHidden/>
    <w:locked/>
    <w:rsid w:val="00791340"/>
    <w:rPr>
      <w:rFonts w:cs="Times New Roman"/>
      <w:lang w:eastAsia="en-US"/>
    </w:rPr>
  </w:style>
  <w:style w:type="paragraph" w:styleId="Footer">
    <w:name w:val="footer"/>
    <w:basedOn w:val="Normal"/>
    <w:link w:val="FooterChar"/>
    <w:uiPriority w:val="99"/>
    <w:rsid w:val="00D719D0"/>
    <w:pPr>
      <w:tabs>
        <w:tab w:val="center" w:pos="4153"/>
        <w:tab w:val="right" w:pos="8306"/>
      </w:tabs>
    </w:pPr>
  </w:style>
  <w:style w:type="character" w:customStyle="1" w:styleId="FooterChar">
    <w:name w:val="Footer Char"/>
    <w:basedOn w:val="DefaultParagraphFont"/>
    <w:link w:val="Footer"/>
    <w:uiPriority w:val="99"/>
    <w:semiHidden/>
    <w:locked/>
    <w:rsid w:val="00791340"/>
    <w:rPr>
      <w:rFonts w:cs="Times New Roman"/>
      <w:lang w:eastAsia="en-US"/>
    </w:rPr>
  </w:style>
  <w:style w:type="paragraph" w:styleId="DocumentMap">
    <w:name w:val="Document Map"/>
    <w:basedOn w:val="Normal"/>
    <w:link w:val="DocumentMapChar"/>
    <w:uiPriority w:val="99"/>
    <w:semiHidden/>
    <w:rsid w:val="005568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918E9"/>
    <w:rPr>
      <w:rFonts w:ascii="Times New Roman" w:hAnsi="Times New Roman" w:cs="Times New Roman"/>
      <w:sz w:val="2"/>
      <w:lang w:eastAsia="en-US"/>
    </w:rPr>
  </w:style>
  <w:style w:type="character" w:styleId="PageNumber">
    <w:name w:val="page number"/>
    <w:basedOn w:val="DefaultParagraphFont"/>
    <w:uiPriority w:val="99"/>
    <w:rsid w:val="00B153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89944">
      <w:marLeft w:val="0"/>
      <w:marRight w:val="0"/>
      <w:marTop w:val="0"/>
      <w:marBottom w:val="0"/>
      <w:divBdr>
        <w:top w:val="none" w:sz="0" w:space="0" w:color="auto"/>
        <w:left w:val="none" w:sz="0" w:space="0" w:color="auto"/>
        <w:bottom w:val="none" w:sz="0" w:space="0" w:color="auto"/>
        <w:right w:val="none" w:sz="0" w:space="0" w:color="auto"/>
      </w:divBdr>
      <w:divsChild>
        <w:div w:id="1763989943">
          <w:marLeft w:val="0"/>
          <w:marRight w:val="0"/>
          <w:marTop w:val="134"/>
          <w:marBottom w:val="0"/>
          <w:divBdr>
            <w:top w:val="none" w:sz="0" w:space="0" w:color="auto"/>
            <w:left w:val="none" w:sz="0" w:space="0" w:color="auto"/>
            <w:bottom w:val="none" w:sz="0" w:space="0" w:color="auto"/>
            <w:right w:val="none" w:sz="0" w:space="0" w:color="auto"/>
          </w:divBdr>
        </w:div>
      </w:divsChild>
    </w:div>
    <w:div w:id="1763989945">
      <w:marLeft w:val="0"/>
      <w:marRight w:val="0"/>
      <w:marTop w:val="0"/>
      <w:marBottom w:val="0"/>
      <w:divBdr>
        <w:top w:val="none" w:sz="0" w:space="0" w:color="auto"/>
        <w:left w:val="none" w:sz="0" w:space="0" w:color="auto"/>
        <w:bottom w:val="none" w:sz="0" w:space="0" w:color="auto"/>
        <w:right w:val="none" w:sz="0" w:space="0" w:color="auto"/>
      </w:divBdr>
    </w:div>
    <w:div w:id="176398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Managing Allegations and Concerns about Adults who work with Children</vt:lpstr>
    </vt:vector>
  </TitlesOfParts>
  <Company>Luton Borough Council</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and Concerns about Adults who work with Children</dc:title>
  <dc:subject/>
  <dc:creator>Paul James</dc:creator>
  <cp:keywords/>
  <dc:description/>
  <cp:lastModifiedBy>Sue Fanthorpe</cp:lastModifiedBy>
  <cp:revision>2</cp:revision>
  <cp:lastPrinted>2014-04-23T10:25:00Z</cp:lastPrinted>
  <dcterms:created xsi:type="dcterms:W3CDTF">2014-04-28T09:11:00Z</dcterms:created>
  <dcterms:modified xsi:type="dcterms:W3CDTF">2014-04-28T09:11:00Z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284cc6d5-0526-4238-becd-580fc4422bfc</vt:lpwstr>
  </property>
  <property fmtid="{D5CDD505-2E9C-101B-9397-08002B2CF9AE}" pid="3" name="bjSaver">
    <vt:lpwstr>U8oMnwDxRdndW69F/rBLYLNEpdfOq/zb</vt:lpwstr>
  </property>
  <property fmtid="{D5CDD505-2E9C-101B-9397-08002B2CF9AE}" pid="4" name="bjDocumentSecurityLabel">
    <vt:lpwstr>No Marking</vt:lpwstr>
  </property>
</Properties>
</file>